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52" w:rsidRPr="00BF1352" w:rsidRDefault="00BF1352" w:rsidP="00BF1352">
      <w:pPr>
        <w:spacing w:after="183" w:line="360" w:lineRule="auto"/>
        <w:ind w:left="142" w:right="1254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BF1352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FA6AA8" w:rsidRDefault="00BF1352" w:rsidP="00BF1352">
      <w:pPr>
        <w:spacing w:line="360" w:lineRule="auto"/>
        <w:jc w:val="both"/>
      </w:pPr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Water pollution due to noxious heavy metals such as </w:t>
      </w:r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Hg(</w:t>
      </w:r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II), Cr(VI),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Cd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(II) and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(II) ions etc., has been tremendously focused gaining attention towards social benefit. Increasing concentrations of these metals into the ecosystem constitute a severe health hazard due to their toxicity, accumulation and bio-magnification throughout the food chain. Lead contamination of drinking water is a great threat through varied sources viz., lead pipes, plating units etc. Pistachio </w:t>
      </w:r>
      <w:proofErr w:type="spellStart"/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vera</w:t>
      </w:r>
      <w:proofErr w:type="spellEnd"/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shell (PVS) is a hard layer that surrounds the delicious kernel of the nut. The current work evaluates the feasibility of powdered Pistachio </w:t>
      </w:r>
      <w:proofErr w:type="spellStart"/>
      <w:proofErr w:type="gram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vera</w:t>
      </w:r>
      <w:proofErr w:type="spellEnd"/>
      <w:proofErr w:type="gram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shell (PVSP) - a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biowaste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for sequestering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(II) ions is treated with 0.1N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HCl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and 0.1N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NaOH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to enhance its sorption efficacy (TPVSP). SEM, FTIR and microscopic analyses are recorded for characterizing the chosen sorbent. Batch experimental studies are performed to assess the equilibration between the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sorbate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and the sorbent. The competence of the sorbent material is experimentally verified through various operating factors viz., particle size and dosage of TPVSP,  agitation time interval between TPVSP and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(II) ions, initial concentrations of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(II) ions, pH of the adsorption medium, effects of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cations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, anions, co-ions and influence of temperatures on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(II) – TPVSP system. The residual concentrations of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Pb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(II) ions from aqueous solutions are analyzed using Atomic Absorption Spectrophotometer (</w:t>
      </w:r>
      <w:r>
        <w:rPr>
          <w:rFonts w:ascii="Times New Roman" w:eastAsia="Times New Roman" w:hAnsi="Times New Roman"/>
          <w:color w:val="333333"/>
          <w:sz w:val="24"/>
          <w:szCs w:val="24"/>
        </w:rPr>
        <w:t>S</w:t>
      </w:r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himadzu-AA-6200). Langmuir and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Freundlich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models are applied to describe the adsorption capacity. Column studies are conducted to ensure the quantitative estimation of TPVSP in trapping 99% of </w:t>
      </w:r>
      <w:proofErr w:type="spellStart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>sorbate</w:t>
      </w:r>
      <w:proofErr w:type="spellEnd"/>
      <w:r w:rsidRPr="006D4D1F">
        <w:rPr>
          <w:rFonts w:ascii="Times New Roman" w:eastAsia="Times New Roman" w:hAnsi="Times New Roman"/>
          <w:color w:val="333333"/>
          <w:sz w:val="24"/>
          <w:szCs w:val="24"/>
        </w:rPr>
        <w:t xml:space="preserve"> species at a dose of 40 mg the flow rate being, 100 ml/10 min. assuring the bulkiness of the material.</w:t>
      </w:r>
    </w:p>
    <w:sectPr w:rsidR="00FA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F1352"/>
    <w:rsid w:val="00BF1352"/>
    <w:rsid w:val="00FA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2020-12-16T09:54:00Z</dcterms:created>
  <dcterms:modified xsi:type="dcterms:W3CDTF">2020-12-16T09:55:00Z</dcterms:modified>
</cp:coreProperties>
</file>