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A3" w:rsidRPr="00A411A3" w:rsidRDefault="00A411A3" w:rsidP="00A411A3">
      <w:pPr>
        <w:spacing w:after="183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  <w:r w:rsidRPr="00A411A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4135FC" w:rsidRDefault="00A411A3" w:rsidP="00A411A3">
      <w:pPr>
        <w:spacing w:line="360" w:lineRule="auto"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</w:t>
      </w:r>
      <w:r w:rsidRPr="00984B23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E0210">
        <w:rPr>
          <w:rFonts w:ascii="Times New Roman" w:eastAsia="Times New Roman" w:hAnsi="Times New Roman"/>
          <w:color w:val="333333"/>
          <w:sz w:val="28"/>
          <w:szCs w:val="28"/>
        </w:rPr>
        <w:t xml:space="preserve">Literature is the mirror of time. The food of the Tamils was revered </w:t>
      </w:r>
      <w:proofErr w:type="gramStart"/>
      <w:r w:rsidRPr="007E0210">
        <w:rPr>
          <w:rFonts w:ascii="Times New Roman" w:eastAsia="Times New Roman" w:hAnsi="Times New Roman"/>
          <w:color w:val="333333"/>
          <w:sz w:val="28"/>
          <w:szCs w:val="28"/>
        </w:rPr>
        <w:t>as a</w:t>
      </w:r>
      <w:proofErr w:type="gramEnd"/>
      <w:r w:rsidRPr="007E0210">
        <w:rPr>
          <w:rFonts w:ascii="Times New Roman" w:eastAsia="Times New Roman" w:hAnsi="Times New Roman"/>
          <w:color w:val="333333"/>
          <w:sz w:val="28"/>
          <w:szCs w:val="28"/>
        </w:rPr>
        <w:t xml:space="preserve"> living morals. The purpose of this article is to examine the banquet in the literature</w:t>
      </w:r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sectPr w:rsidR="0041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A411A3"/>
    <w:rsid w:val="004135FC"/>
    <w:rsid w:val="00A4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2021-01-02T05:14:00Z</dcterms:created>
  <dcterms:modified xsi:type="dcterms:W3CDTF">2021-01-02T05:15:00Z</dcterms:modified>
</cp:coreProperties>
</file>