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0D3" w:rsidRDefault="000560D3" w:rsidP="000560D3">
      <w:pPr>
        <w:jc w:val="center"/>
        <w:rPr>
          <w:rFonts w:ascii="Times New Roman" w:hAnsi="Times New Roman" w:cs="Times New Roman"/>
          <w:b/>
          <w:sz w:val="36"/>
          <w:szCs w:val="36"/>
        </w:rPr>
      </w:pPr>
      <w:r>
        <w:rPr>
          <w:rFonts w:ascii="Times New Roman" w:eastAsia="Times New Roman" w:hAnsi="Times New Roman" w:cs="Times New Roman"/>
          <w:b/>
          <w:color w:val="333333"/>
          <w:sz w:val="36"/>
          <w:szCs w:val="36"/>
        </w:rPr>
        <w:t>Abstract</w:t>
      </w:r>
    </w:p>
    <w:p w:rsidR="00A61510" w:rsidRPr="000560D3" w:rsidRDefault="00350291" w:rsidP="000560D3">
      <w:pPr>
        <w:jc w:val="both"/>
        <w:rPr>
          <w:rFonts w:ascii="Times New Roman" w:hAnsi="Times New Roman" w:cs="Times New Roman"/>
          <w:sz w:val="24"/>
          <w:szCs w:val="24"/>
        </w:rPr>
      </w:pPr>
      <w:r w:rsidRPr="000560D3">
        <w:rPr>
          <w:rFonts w:ascii="Times New Roman" w:hAnsi="Times New Roman" w:cs="Times New Roman"/>
          <w:sz w:val="24"/>
          <w:szCs w:val="24"/>
        </w:rPr>
        <w:t xml:space="preserve">This study was undertaken to </w:t>
      </w:r>
      <w:proofErr w:type="spellStart"/>
      <w:r w:rsidRPr="000560D3">
        <w:rPr>
          <w:rFonts w:ascii="Times New Roman" w:hAnsi="Times New Roman" w:cs="Times New Roman"/>
          <w:sz w:val="24"/>
          <w:szCs w:val="24"/>
        </w:rPr>
        <w:t>analyse</w:t>
      </w:r>
      <w:proofErr w:type="spellEnd"/>
      <w:r w:rsidRPr="000560D3">
        <w:rPr>
          <w:rFonts w:ascii="Times New Roman" w:hAnsi="Times New Roman" w:cs="Times New Roman"/>
          <w:sz w:val="24"/>
          <w:szCs w:val="24"/>
        </w:rPr>
        <w:t xml:space="preserve"> the inventory of </w:t>
      </w:r>
      <w:proofErr w:type="spellStart"/>
      <w:r w:rsidRPr="000560D3">
        <w:rPr>
          <w:rFonts w:ascii="Times New Roman" w:hAnsi="Times New Roman" w:cs="Times New Roman"/>
          <w:sz w:val="24"/>
          <w:szCs w:val="24"/>
        </w:rPr>
        <w:t>Jentex</w:t>
      </w:r>
      <w:proofErr w:type="spellEnd"/>
      <w:r w:rsidRPr="000560D3">
        <w:rPr>
          <w:rFonts w:ascii="Times New Roman" w:hAnsi="Times New Roman" w:cs="Times New Roman"/>
          <w:sz w:val="24"/>
          <w:szCs w:val="24"/>
        </w:rPr>
        <w:t xml:space="preserve"> engineering. The data has been gathered through inventory balance sheet, balance sheet and profit and loss statements of </w:t>
      </w:r>
      <w:proofErr w:type="spellStart"/>
      <w:r w:rsidRPr="000560D3">
        <w:rPr>
          <w:rFonts w:ascii="Times New Roman" w:hAnsi="Times New Roman" w:cs="Times New Roman"/>
          <w:sz w:val="24"/>
          <w:szCs w:val="24"/>
        </w:rPr>
        <w:t>Jentex</w:t>
      </w:r>
      <w:proofErr w:type="spellEnd"/>
      <w:r w:rsidRPr="000560D3">
        <w:rPr>
          <w:rFonts w:ascii="Times New Roman" w:hAnsi="Times New Roman" w:cs="Times New Roman"/>
          <w:sz w:val="24"/>
          <w:szCs w:val="24"/>
        </w:rPr>
        <w:t xml:space="preserve"> engineering for the period of 2015 to 2019(5 years). The ratios such as net profit ratio, total assets turnover ratio, financial leverage, gross profit ratio and operating profit ratio was used to </w:t>
      </w:r>
      <w:proofErr w:type="spellStart"/>
      <w:r w:rsidRPr="000560D3">
        <w:rPr>
          <w:rFonts w:ascii="Times New Roman" w:hAnsi="Times New Roman" w:cs="Times New Roman"/>
          <w:sz w:val="24"/>
          <w:szCs w:val="24"/>
        </w:rPr>
        <w:t>analyse</w:t>
      </w:r>
      <w:proofErr w:type="spellEnd"/>
      <w:r w:rsidRPr="000560D3">
        <w:rPr>
          <w:rFonts w:ascii="Times New Roman" w:hAnsi="Times New Roman" w:cs="Times New Roman"/>
          <w:sz w:val="24"/>
          <w:szCs w:val="24"/>
        </w:rPr>
        <w:t xml:space="preserve"> the available data. The result suggests that though there is a raise in profitability ratios in middle period there is also a sudden fall in 2019 comparing to 2018.Proper management of inventory could support the betterment of company</w:t>
      </w:r>
    </w:p>
    <w:p w:rsidR="00A61510" w:rsidRPr="000560D3" w:rsidRDefault="00A61510" w:rsidP="000560D3">
      <w:pPr>
        <w:jc w:val="both"/>
        <w:rPr>
          <w:rFonts w:ascii="Times New Roman" w:hAnsi="Times New Roman" w:cs="Times New Roman"/>
          <w:sz w:val="24"/>
          <w:szCs w:val="24"/>
        </w:rPr>
      </w:pPr>
    </w:p>
    <w:p w:rsidR="00A61510" w:rsidRDefault="00A61510" w:rsidP="00A61510"/>
    <w:p w:rsidR="00A61510" w:rsidRDefault="00A61510" w:rsidP="00A61510"/>
    <w:p w:rsidR="00A61510" w:rsidRDefault="00A61510" w:rsidP="00A61510"/>
    <w:p w:rsidR="00A61510" w:rsidRDefault="00A61510" w:rsidP="00A61510"/>
    <w:p w:rsidR="00A61510" w:rsidRDefault="00A61510" w:rsidP="00A61510"/>
    <w:p w:rsidR="00A61510" w:rsidRDefault="00A61510" w:rsidP="00A61510"/>
    <w:p w:rsidR="00A61510" w:rsidRDefault="00A61510" w:rsidP="00A61510"/>
    <w:p w:rsidR="00A61510" w:rsidRDefault="00A61510" w:rsidP="00A61510"/>
    <w:p w:rsidR="00A61510" w:rsidRDefault="00A61510" w:rsidP="00A61510"/>
    <w:p w:rsidR="00A61510" w:rsidRDefault="00A61510" w:rsidP="00A61510"/>
    <w:p w:rsidR="00A61510" w:rsidRDefault="00A61510" w:rsidP="00A61510"/>
    <w:p w:rsidR="00A61510" w:rsidRPr="00587CFA" w:rsidRDefault="00A61510" w:rsidP="00A61510">
      <w:pPr>
        <w:rPr>
          <w:rStyle w:val="SubtleEmphasis"/>
        </w:rPr>
      </w:pPr>
    </w:p>
    <w:p w:rsidR="00316B97" w:rsidRDefault="00316B97"/>
    <w:sectPr w:rsidR="00316B97" w:rsidSect="000F56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61510"/>
    <w:rsid w:val="000560D3"/>
    <w:rsid w:val="000F5670"/>
    <w:rsid w:val="002D17E6"/>
    <w:rsid w:val="00316B97"/>
    <w:rsid w:val="00350291"/>
    <w:rsid w:val="00A615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6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510"/>
    <w:rPr>
      <w:color w:val="0000FF"/>
      <w:u w:val="single"/>
    </w:rPr>
  </w:style>
  <w:style w:type="character" w:styleId="SubtleEmphasis">
    <w:name w:val="Subtle Emphasis"/>
    <w:basedOn w:val="DefaultParagraphFont"/>
    <w:uiPriority w:val="19"/>
    <w:qFormat/>
    <w:rsid w:val="00A61510"/>
    <w:rPr>
      <w:i/>
      <w:iCs/>
      <w:color w:val="808080"/>
    </w:rPr>
  </w:style>
</w:styles>
</file>

<file path=word/webSettings.xml><?xml version="1.0" encoding="utf-8"?>
<w:webSettings xmlns:r="http://schemas.openxmlformats.org/officeDocument/2006/relationships" xmlns:w="http://schemas.openxmlformats.org/wordprocessingml/2006/main">
  <w:divs>
    <w:div w:id="184231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4</cp:revision>
  <dcterms:created xsi:type="dcterms:W3CDTF">2020-06-16T10:26:00Z</dcterms:created>
  <dcterms:modified xsi:type="dcterms:W3CDTF">2020-06-18T09:17:00Z</dcterms:modified>
</cp:coreProperties>
</file>