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CA03BF" w:rsidP="00CA03BF">
      <w:pPr>
        <w:jc w:val="both"/>
      </w:pPr>
      <w:r w:rsidRPr="00572848">
        <w:rPr>
          <w:rFonts w:ascii="Trebuchet MS" w:eastAsia="Times New Roman" w:hAnsi="Trebuchet MS"/>
        </w:rPr>
        <w:t>Organizational justice is the employees’ perception of fairness with which they have been treated by an organization. The present study was aimed at studying the perception of organizational justice and its impact on organizational commitment among the employees of automobile industry. A convenience sample consisting of one hundred and forty four employees working in automobile industry participated in the study. Questionnaire method was used for data collection. Statistical techniques including mean, standard deviation, ANOVA, correlation analysis and regression were used to analyse the data. This study develops an understanding of the dimensions of organizational justice and its relationship with organizational commitment. The results of the study revealed that interactional justice will have a great impact on organizational commitment.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3BF"/>
    <w:rsid w:val="00815137"/>
    <w:rsid w:val="00860D70"/>
    <w:rsid w:val="00CA03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2020-12-01T05:52:00Z</dcterms:created>
  <dcterms:modified xsi:type="dcterms:W3CDTF">2020-12-01T05:53:00Z</dcterms:modified>
</cp:coreProperties>
</file>