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D3" w:rsidRPr="00572848" w:rsidRDefault="00F402D3" w:rsidP="00F402D3">
      <w:pPr>
        <w:spacing w:line="240" w:lineRule="auto"/>
        <w:jc w:val="both"/>
        <w:rPr>
          <w:rFonts w:ascii="Trebuchet MS" w:hAnsi="Trebuchet MS"/>
          <w:bCs/>
          <w:iCs/>
        </w:rPr>
      </w:pPr>
      <w:r w:rsidRPr="00572848">
        <w:rPr>
          <w:rFonts w:ascii="Trebuchet MS" w:hAnsi="Trebuchet MS"/>
          <w:iCs/>
        </w:rPr>
        <w:t xml:space="preserve">Creativity and innovation are critical competencies for 21st-century organizations seeking to lead or adapt to change. The </w:t>
      </w:r>
      <w:r w:rsidRPr="00572848">
        <w:rPr>
          <w:rFonts w:ascii="Trebuchet MS" w:hAnsi="Trebuchet MS"/>
          <w:bCs/>
          <w:iCs/>
        </w:rPr>
        <w:t xml:space="preserve">present study was aimed at studying creativity among the arts and science college students. </w:t>
      </w:r>
      <w:r w:rsidRPr="00572848">
        <w:rPr>
          <w:rFonts w:ascii="Trebuchet MS" w:hAnsi="Trebuchet MS"/>
          <w:iCs/>
        </w:rPr>
        <w:t>A convenience sample consisting of seventy five college students participated in the study. By administering questionnaires</w:t>
      </w:r>
      <w:r>
        <w:rPr>
          <w:rFonts w:ascii="Trebuchet MS" w:hAnsi="Trebuchet MS"/>
          <w:iCs/>
        </w:rPr>
        <w:t>,</w:t>
      </w:r>
      <w:r w:rsidRPr="00572848">
        <w:rPr>
          <w:rFonts w:ascii="Trebuchet MS" w:hAnsi="Trebuchet MS"/>
          <w:iCs/>
        </w:rPr>
        <w:t xml:space="preserve"> the level of creativity among the students was assessed. The collected data was </w:t>
      </w:r>
      <w:proofErr w:type="spellStart"/>
      <w:r w:rsidRPr="00572848">
        <w:rPr>
          <w:rFonts w:ascii="Trebuchet MS" w:hAnsi="Trebuchet MS"/>
          <w:iCs/>
        </w:rPr>
        <w:t>analysed</w:t>
      </w:r>
      <w:proofErr w:type="spellEnd"/>
      <w:r w:rsidRPr="00572848">
        <w:rPr>
          <w:rFonts w:ascii="Trebuchet MS" w:hAnsi="Trebuchet MS"/>
          <w:iCs/>
        </w:rPr>
        <w:t xml:space="preserve"> with Mean, Standard Deviation, ANOVA, Correlation and Regression tests. </w:t>
      </w:r>
      <w:r w:rsidRPr="00572848">
        <w:rPr>
          <w:rFonts w:ascii="Trebuchet MS" w:hAnsi="Trebuchet MS"/>
          <w:bCs/>
          <w:iCs/>
        </w:rPr>
        <w:t>A higher level of environment score, instruction method score, personality score, parental support, confidence feedback and creativity was observed among the female respondents and among the science students. A higher level of environment score, instruction method score, confidence feedback score, and creativity were observed among the respondents with parents engaged in agriculture.</w:t>
      </w:r>
    </w:p>
    <w:p w:rsidR="00860D70" w:rsidRDefault="00860D70"/>
    <w:sectPr w:rsidR="00860D70" w:rsidSect="00860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2D3"/>
    <w:rsid w:val="00377B66"/>
    <w:rsid w:val="00860D70"/>
    <w:rsid w:val="00F4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D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2020-11-06T10:02:00Z</dcterms:created>
  <dcterms:modified xsi:type="dcterms:W3CDTF">2020-11-06T10:03:00Z</dcterms:modified>
</cp:coreProperties>
</file>