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58" w:rsidRPr="00503E58" w:rsidRDefault="00503E58" w:rsidP="00503E58">
      <w:pPr>
        <w:pStyle w:val="abstract"/>
        <w:spacing w:before="255" w:beforeAutospacing="0" w:after="0" w:afterAutospacing="0" w:line="360" w:lineRule="auto"/>
        <w:jc w:val="center"/>
        <w:rPr>
          <w:b/>
          <w:sz w:val="28"/>
          <w:szCs w:val="28"/>
        </w:rPr>
      </w:pPr>
      <w:r w:rsidRPr="00503E58">
        <w:rPr>
          <w:b/>
          <w:sz w:val="28"/>
          <w:szCs w:val="28"/>
        </w:rPr>
        <w:t>Abstract</w:t>
      </w:r>
    </w:p>
    <w:p w:rsidR="00503E58" w:rsidRPr="00001DB6" w:rsidRDefault="00503E58" w:rsidP="00503E58">
      <w:pPr>
        <w:pStyle w:val="abstract"/>
        <w:spacing w:before="255" w:beforeAutospacing="0" w:after="0" w:afterAutospacing="0" w:line="360" w:lineRule="auto"/>
        <w:jc w:val="both"/>
        <w:rPr>
          <w:rFonts w:eastAsia="Arial Unicode MS"/>
        </w:rPr>
      </w:pPr>
      <w:r w:rsidRPr="00FC5EB0">
        <w:t>The government of India has implemented a major change in economic environment by demonetizing the high value currency notes of – Rs.500 and Rs.1000 from 8th November 2016 and pushed India towards cashless future. The aim of this paper is to analyse the impact of cashless transaction on arts and science students in Coimbatore city. The study concludes cashless transaction have highly impacted the students but they need some more awareness on secure cashless transactions, which can be provided by the colleges in tie up with banks.</w:t>
      </w:r>
    </w:p>
    <w:p w:rsidR="006A2431" w:rsidRDefault="006A2431" w:rsidP="00503E58">
      <w:pPr>
        <w:spacing w:line="360" w:lineRule="auto"/>
      </w:pPr>
    </w:p>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E58"/>
    <w:rsid w:val="00503E58"/>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503E5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Company>PSGRKCW</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2021-10-25T06:55:00Z</dcterms:created>
  <dcterms:modified xsi:type="dcterms:W3CDTF">2021-10-25T06:55:00Z</dcterms:modified>
</cp:coreProperties>
</file>