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CF7" w:rsidRPr="00E25CF7" w:rsidRDefault="00E25CF7" w:rsidP="00E25C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CF7"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>Abstract</w:t>
      </w:r>
    </w:p>
    <w:p w:rsidR="006A2431" w:rsidRDefault="00E25CF7" w:rsidP="00E25CF7">
      <w:pPr>
        <w:spacing w:line="360" w:lineRule="auto"/>
        <w:jc w:val="both"/>
      </w:pPr>
      <w:r w:rsidRPr="00001DB6">
        <w:rPr>
          <w:rFonts w:ascii="Times New Roman" w:eastAsia="Times New Roman" w:hAnsi="Times New Roman" w:cs="Times New Roman"/>
          <w:sz w:val="24"/>
          <w:szCs w:val="24"/>
          <w:lang w:eastAsia="en-IN"/>
        </w:rPr>
        <w:t>Learning Style has been regarded as one of the most important factors that control the way people learn. There is also a propensity to match students learning styles to the “teaching styles” of concerned teachers. In the realm of instructional design, the emphasis has gradually shifted towards achieving a match between the way learning resource materials are presented and the learning styles of the learners themselves.</w:t>
      </w:r>
      <w:r w:rsidRPr="00001DB6">
        <w:rPr>
          <w:rFonts w:ascii="Times New Roman" w:eastAsia="Times New Roman" w:hAnsi="Times New Roman" w:cs="Times New Roman"/>
          <w:sz w:val="24"/>
          <w:szCs w:val="24"/>
          <w:lang w:eastAsia="en-IN"/>
        </w:rPr>
        <w:cr/>
      </w:r>
    </w:p>
    <w:sectPr w:rsidR="006A2431" w:rsidSect="006A24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5CF7"/>
    <w:rsid w:val="006A2431"/>
    <w:rsid w:val="00E25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CF7"/>
    <w:rPr>
      <w:rFonts w:ascii="Calibri" w:eastAsia="Calibri" w:hAnsi="Calibri"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>PSGRKCW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GRG</dc:creator>
  <cp:lastModifiedBy>GRG</cp:lastModifiedBy>
  <cp:revision>1</cp:revision>
  <dcterms:created xsi:type="dcterms:W3CDTF">2021-10-25T08:04:00Z</dcterms:created>
  <dcterms:modified xsi:type="dcterms:W3CDTF">2021-10-25T08:04:00Z</dcterms:modified>
</cp:coreProperties>
</file>