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10E" w:rsidRDefault="008F310E" w:rsidP="008F31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en-IN"/>
        </w:rPr>
      </w:pPr>
      <w:r w:rsidRPr="008F310E">
        <w:rPr>
          <w:rFonts w:ascii="Times New Roman" w:eastAsia="Times New Roman" w:hAnsi="Times New Roman" w:cs="Times New Roman"/>
          <w:b/>
          <w:sz w:val="28"/>
          <w:szCs w:val="28"/>
          <w:lang w:eastAsia="en-IN"/>
        </w:rPr>
        <w:t>Abstract</w:t>
      </w:r>
    </w:p>
    <w:p w:rsidR="008F310E" w:rsidRPr="008F310E" w:rsidRDefault="008F310E" w:rsidP="008F31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rsidR="008F310E" w:rsidRPr="00001DB6" w:rsidRDefault="008F310E" w:rsidP="008F31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001DB6">
        <w:rPr>
          <w:rFonts w:ascii="Times New Roman" w:hAnsi="Times New Roman" w:cs="Times New Roman"/>
          <w:sz w:val="24"/>
          <w:szCs w:val="24"/>
        </w:rPr>
        <w:t>Technically, an individual’s learning style refers to the preferential way in which the student absorbs processes, comprehends and retains information. Students learn differently from each other and it has been determined that brain structure influences language structure acquisition. It also has different hemispheres of the brain contain different perception avenues efficient methods of acquiring, processing, storing and manipulating information, based on the theory that individuals differ on best take in and work with information.</w:t>
      </w:r>
    </w:p>
    <w:p w:rsidR="006A2431" w:rsidRDefault="006A2431"/>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310E"/>
    <w:rsid w:val="006A2431"/>
    <w:rsid w:val="008F310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10E"/>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Company>PSGRKCW</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2021-10-25T08:09:00Z</dcterms:created>
  <dcterms:modified xsi:type="dcterms:W3CDTF">2021-10-25T08:09:00Z</dcterms:modified>
</cp:coreProperties>
</file>