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014919" w:rsidP="00014919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4" w:history="1">
        <w:r w:rsidRPr="00DE797E">
          <w:rPr>
            <w:rStyle w:val="Hyperlink"/>
            <w:rFonts w:ascii="Times New Roman" w:hAnsi="Times New Roman" w:cs="Times New Roman"/>
            <w:sz w:val="36"/>
            <w:szCs w:val="36"/>
          </w:rPr>
          <w:t>https://www.ajbls.com/article/2022/11/1/181-187</w:t>
        </w:r>
      </w:hyperlink>
    </w:p>
    <w:p w:rsidR="00014919" w:rsidRDefault="00014919" w:rsidP="00014919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014919" w:rsidRPr="00014919" w:rsidRDefault="00014919" w:rsidP="0001491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FCBC037" wp14:editId="3383273B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14919" w:rsidRPr="00014919" w:rsidSect="0001491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D5"/>
    <w:rsid w:val="00014919"/>
    <w:rsid w:val="0011777C"/>
    <w:rsid w:val="002E4E98"/>
    <w:rsid w:val="009030D5"/>
    <w:rsid w:val="00AA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D9E86-365E-4A12-8C4D-A62235B9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9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ajbls.com/article/2022/11/1/181-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2023-08-19T10:06:00Z</dcterms:created>
  <dcterms:modified xsi:type="dcterms:W3CDTF">2023-08-19T10:06:00Z</dcterms:modified>
</cp:coreProperties>
</file>