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90" w:rsidRPr="00042B90" w:rsidRDefault="00042B90" w:rsidP="00042B9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2B90">
        <w:rPr>
          <w:rFonts w:ascii="Times New Roman" w:hAnsi="Times New Roman" w:cs="Times New Roman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042B90" w:rsidRDefault="00042B90" w:rsidP="00042B9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2B90">
        <w:rPr>
          <w:rFonts w:ascii="Times New Roman" w:hAnsi="Times New Roman" w:cs="Times New Roman"/>
          <w:sz w:val="32"/>
          <w:szCs w:val="32"/>
        </w:rPr>
        <w:t xml:space="preserve">Ethyl 3-aminonaphtho [2,1-b] furan-2-carboxylate 1, which was obtained by Thorpe-Zeigler cyclization reaction between 2-hydroxy-1-naphthonitrile and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ethylchloroacetate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 in presence of weak base-on treatment with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formamide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 produced 3,4-dihydro-4-oxo-naphtho[2,1-b]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furo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[3,2-d] pyrimidine 2. The oxopyrimidine2 was converted into 4- </w:t>
      </w:r>
      <w:proofErr w:type="spellStart"/>
      <w:proofErr w:type="gramStart"/>
      <w:r w:rsidRPr="00042B90">
        <w:rPr>
          <w:rFonts w:ascii="Times New Roman" w:hAnsi="Times New Roman" w:cs="Times New Roman"/>
          <w:sz w:val="32"/>
          <w:szCs w:val="32"/>
        </w:rPr>
        <w:t>chloronaphtho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042B90">
        <w:rPr>
          <w:rFonts w:ascii="Times New Roman" w:hAnsi="Times New Roman" w:cs="Times New Roman"/>
          <w:sz w:val="32"/>
          <w:szCs w:val="32"/>
        </w:rPr>
        <w:t>2,1-b]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furo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[3,2-d] pyrimidine 3 by refluxing it with phosphorous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oxychloride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. Various 3- amino-5- aryl-1, 3, 4-thiadiazoles 4a-f were synthesized by reaction between appropriately substituted aromatic acids with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thiosemicarbazide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>. The thiazoles4a-f on treatment with 4-</w:t>
      </w:r>
      <w:proofErr w:type="gramStart"/>
      <w:r w:rsidRPr="00042B90">
        <w:rPr>
          <w:rFonts w:ascii="Times New Roman" w:hAnsi="Times New Roman" w:cs="Times New Roman"/>
          <w:sz w:val="32"/>
          <w:szCs w:val="32"/>
        </w:rPr>
        <w:t>chloronaphtho[</w:t>
      </w:r>
      <w:proofErr w:type="gramEnd"/>
      <w:r w:rsidRPr="00042B90">
        <w:rPr>
          <w:rFonts w:ascii="Times New Roman" w:hAnsi="Times New Roman" w:cs="Times New Roman"/>
          <w:sz w:val="32"/>
          <w:szCs w:val="32"/>
        </w:rPr>
        <w:t>2, 1-b]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furo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[3,2-d] pyrimidine 3 using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triethylamine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 as a catalyst in DMF, resulted in the formation of desired products. 4-substituted-naphtho[2,1- b]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furo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[3,2-d]pyrimidine-2-amino-5-aryl-1,3,4-thiadiazoles. 5a-f.The newly synthesized compounds have been characterized by analytical and spectra studies. Evaluation of the synthesized compounds for antibacterial activity against Staphylococcus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aureus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, Bacillus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subtillis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, Bacillus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polymixa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, Vibrio cholera and Salmonella </w:t>
      </w:r>
      <w:proofErr w:type="spellStart"/>
      <w:r w:rsidRPr="00042B90">
        <w:rPr>
          <w:rFonts w:ascii="Times New Roman" w:hAnsi="Times New Roman" w:cs="Times New Roman"/>
          <w:sz w:val="32"/>
          <w:szCs w:val="32"/>
        </w:rPr>
        <w:t>typhi</w:t>
      </w:r>
      <w:proofErr w:type="spellEnd"/>
      <w:r w:rsidRPr="00042B90">
        <w:rPr>
          <w:rFonts w:ascii="Times New Roman" w:hAnsi="Times New Roman" w:cs="Times New Roman"/>
          <w:sz w:val="32"/>
          <w:szCs w:val="32"/>
        </w:rPr>
        <w:t xml:space="preserve"> using Gentamycin as a standard by agar diffusion method, indicated that some of the compounds possessed moderate antibacterial activity.</w:t>
      </w:r>
    </w:p>
    <w:sectPr w:rsidR="00011432" w:rsidRPr="00042B90" w:rsidSect="00042B9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2"/>
    <w:rsid w:val="00042B90"/>
    <w:rsid w:val="0011777C"/>
    <w:rsid w:val="002E4E98"/>
    <w:rsid w:val="007E52BD"/>
    <w:rsid w:val="009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3DC7A-9939-4D62-A22C-993ECB3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2023-06-16T10:32:00Z</dcterms:created>
  <dcterms:modified xsi:type="dcterms:W3CDTF">2023-06-16T10:32:00Z</dcterms:modified>
</cp:coreProperties>
</file>