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AF" w:rsidRPr="00770AAF" w:rsidRDefault="00770AAF" w:rsidP="00770AAF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br/>
      </w:r>
      <w:r w:rsidRPr="00770AAF">
        <w:rPr>
          <w:rFonts w:ascii="Times New Roman" w:hAnsi="Times New Roman" w:cs="Times New Roman"/>
          <w:b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770AAF" w:rsidRDefault="00770AAF" w:rsidP="00770AA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0AAF">
        <w:rPr>
          <w:rFonts w:ascii="Times New Roman" w:hAnsi="Times New Roman" w:cs="Times New Roman"/>
          <w:color w:val="2E2E2E"/>
          <w:sz w:val="32"/>
          <w:szCs w:val="32"/>
        </w:rPr>
        <w:t>Adsorption of methylene blue (MB, cationic) and methyl orange (MO, anionic) dyes by 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fldChar w:fldCharType="begin"/>
      </w:r>
      <w:r w:rsidRPr="00770AAF">
        <w:rPr>
          <w:rFonts w:ascii="Times New Roman" w:hAnsi="Times New Roman" w:cs="Times New Roman"/>
          <w:color w:val="2E2E2E"/>
          <w:sz w:val="32"/>
          <w:szCs w:val="32"/>
        </w:rPr>
        <w:instrText xml:space="preserve"> HYPERLINK "https://www.sciencedirect.com/topics/physics-and-astronomy/graphene-oxide" \o "Learn more about graphene oxide from ScienceDirect's AI-generated Topic Pages" </w:instrText>
      </w:r>
      <w:r w:rsidRPr="00770AAF">
        <w:rPr>
          <w:rFonts w:ascii="Times New Roman" w:hAnsi="Times New Roman" w:cs="Times New Roman"/>
          <w:color w:val="2E2E2E"/>
          <w:sz w:val="32"/>
          <w:szCs w:val="32"/>
        </w:rPr>
        <w:fldChar w:fldCharType="separate"/>
      </w:r>
      <w:r w:rsidRPr="00770AAF">
        <w:rPr>
          <w:rStyle w:val="Hyperlink"/>
          <w:rFonts w:ascii="Times New Roman" w:hAnsi="Times New Roman" w:cs="Times New Roman"/>
          <w:color w:val="2E2E2E"/>
          <w:sz w:val="32"/>
          <w:szCs w:val="32"/>
        </w:rPr>
        <w:t>graphene</w:t>
      </w:r>
      <w:proofErr w:type="spellEnd"/>
      <w:r w:rsidRPr="00770AAF">
        <w:rPr>
          <w:rStyle w:val="Hyperlink"/>
          <w:rFonts w:ascii="Times New Roman" w:hAnsi="Times New Roman" w:cs="Times New Roman"/>
          <w:color w:val="2E2E2E"/>
          <w:sz w:val="32"/>
          <w:szCs w:val="32"/>
        </w:rPr>
        <w:t xml:space="preserve"> oxide</w:t>
      </w:r>
      <w:r w:rsidRPr="00770AAF">
        <w:rPr>
          <w:rFonts w:ascii="Times New Roman" w:hAnsi="Times New Roman" w:cs="Times New Roman"/>
          <w:color w:val="2E2E2E"/>
          <w:sz w:val="32"/>
          <w:szCs w:val="32"/>
        </w:rPr>
        <w:fldChar w:fldCharType="end"/>
      </w:r>
      <w:r w:rsidRPr="00770AAF">
        <w:rPr>
          <w:rFonts w:ascii="Times New Roman" w:hAnsi="Times New Roman" w:cs="Times New Roman"/>
          <w:color w:val="2E2E2E"/>
          <w:sz w:val="32"/>
          <w:szCs w:val="32"/>
        </w:rPr>
        <w:t> (GO) and </w:t>
      </w:r>
      <w:hyperlink r:id="rId4" w:tooltip="Learn more about reduced graphene oxide from ScienceDirect's AI-generated Topic Pages" w:history="1"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 xml:space="preserve">reduced </w:t>
        </w:r>
        <w:proofErr w:type="spellStart"/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graphene</w:t>
        </w:r>
        <w:proofErr w:type="spellEnd"/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 xml:space="preserve"> oxide</w:t>
        </w:r>
      </w:hyperlink>
      <w:r w:rsidRPr="00770AAF">
        <w:rPr>
          <w:rFonts w:ascii="Times New Roman" w:hAnsi="Times New Roman" w:cs="Times New Roman"/>
          <w:color w:val="2E2E2E"/>
          <w:sz w:val="32"/>
          <w:szCs w:val="32"/>
        </w:rPr>
        <w:t> (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t>rGO</w:t>
      </w:r>
      <w:proofErr w:type="spellEnd"/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) were investigated experimentally. To understand the adsorption properties of 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t>rGO</w:t>
      </w:r>
      <w:proofErr w:type="spellEnd"/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 with dyes, dye-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t>rGO</w:t>
      </w:r>
      <w:proofErr w:type="spellEnd"/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 interaction was 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t>analysed</w:t>
      </w:r>
      <w:proofErr w:type="spellEnd"/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 by </w:t>
      </w:r>
      <w:hyperlink r:id="rId5" w:tooltip="Learn more about density functional theory from ScienceDirect's AI-generated Topic Pages" w:history="1"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density functional theory</w:t>
        </w:r>
      </w:hyperlink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 (DFT). The GO was predominantly decorated by oxygen functional groups and 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t>rGO</w:t>
      </w:r>
      <w:proofErr w:type="spellEnd"/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 was 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t>characterised</w:t>
      </w:r>
      <w:proofErr w:type="spellEnd"/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 by both oxygen functional groups and </w:t>
      </w:r>
      <w:hyperlink r:id="rId6" w:tooltip="Learn more about vacancy defects from ScienceDirect's AI-generated Topic Pages" w:history="1"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vacancy defects</w:t>
        </w:r>
      </w:hyperlink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. Fast and efficient adsorption of both MB and MO dyes was observed by 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t>rGO</w:t>
      </w:r>
      <w:proofErr w:type="spellEnd"/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 while GO showed higher adsorption of MB compared to MO. Studies reveal that the interaction of cationic dye with GO was found to be facilitated by oxygen functional groups via </w:t>
      </w:r>
      <w:hyperlink r:id="rId7" w:tooltip="Learn more about electrostatic from ScienceDirect's AI-generated Topic Pages" w:history="1"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electrostatic</w:t>
        </w:r>
      </w:hyperlink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 interaction whereas interaction of cationic and anionic dyes with </w:t>
      </w:r>
      <w:proofErr w:type="spellStart"/>
      <w:r w:rsidRPr="00770AAF">
        <w:rPr>
          <w:rFonts w:ascii="Times New Roman" w:hAnsi="Times New Roman" w:cs="Times New Roman"/>
          <w:color w:val="2E2E2E"/>
          <w:sz w:val="32"/>
          <w:szCs w:val="32"/>
        </w:rPr>
        <w:t>rGO</w:t>
      </w:r>
      <w:proofErr w:type="spellEnd"/>
      <w:r w:rsidRPr="00770AAF">
        <w:rPr>
          <w:rFonts w:ascii="Times New Roman" w:hAnsi="Times New Roman" w:cs="Times New Roman"/>
          <w:color w:val="2E2E2E"/>
          <w:sz w:val="32"/>
          <w:szCs w:val="32"/>
        </w:rPr>
        <w:t xml:space="preserve"> was found to be facilitated by oxygen functional groups and </w:t>
      </w:r>
      <w:hyperlink r:id="rId8" w:tooltip="Learn more about vacancy defects from ScienceDirect's AI-generated Topic Pages" w:history="1"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vacancy defects</w:t>
        </w:r>
      </w:hyperlink>
      <w:r w:rsidRPr="00770AAF">
        <w:rPr>
          <w:rFonts w:ascii="Times New Roman" w:hAnsi="Times New Roman" w:cs="Times New Roman"/>
          <w:color w:val="2E2E2E"/>
          <w:sz w:val="32"/>
          <w:szCs w:val="32"/>
        </w:rPr>
        <w:t>, via </w:t>
      </w:r>
      <w:hyperlink r:id="rId9" w:tooltip="Learn more about electrostatic from ScienceDirect's AI-generated Topic Pages" w:history="1"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electrostatic</w:t>
        </w:r>
      </w:hyperlink>
      <w:r w:rsidRPr="00770AAF">
        <w:rPr>
          <w:rFonts w:ascii="Times New Roman" w:hAnsi="Times New Roman" w:cs="Times New Roman"/>
          <w:color w:val="2E2E2E"/>
          <w:sz w:val="32"/>
          <w:szCs w:val="32"/>
        </w:rPr>
        <w:t> and </w:t>
      </w:r>
      <w:hyperlink r:id="rId10" w:tooltip="Learn more about π from ScienceDirect's AI-generated Topic Pages" w:history="1"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π</w:t>
        </w:r>
      </w:hyperlink>
      <w:r w:rsidRPr="00770AAF">
        <w:rPr>
          <w:rFonts w:ascii="Times New Roman" w:hAnsi="Times New Roman" w:cs="Times New Roman"/>
          <w:color w:val="2E2E2E"/>
          <w:sz w:val="32"/>
          <w:szCs w:val="32"/>
        </w:rPr>
        <w:t> – </w:t>
      </w:r>
      <w:hyperlink r:id="rId11" w:tooltip="Learn more about π from ScienceDirect's AI-generated Topic Pages" w:history="1">
        <w:r w:rsidRPr="00770AAF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π</w:t>
        </w:r>
      </w:hyperlink>
      <w:r w:rsidRPr="00770AAF">
        <w:rPr>
          <w:rFonts w:ascii="Times New Roman" w:hAnsi="Times New Roman" w:cs="Times New Roman"/>
          <w:color w:val="2E2E2E"/>
          <w:sz w:val="32"/>
          <w:szCs w:val="32"/>
        </w:rPr>
        <w:t> interactions. The results could be useful for the designing and understanding of adsorbents capable of removing cationic and anionic dyes (mixed dye) from waste water.</w:t>
      </w:r>
    </w:p>
    <w:sectPr w:rsidR="00011432" w:rsidRPr="00770AAF" w:rsidSect="00770AA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FC"/>
    <w:rsid w:val="000F5AFC"/>
    <w:rsid w:val="0011777C"/>
    <w:rsid w:val="002E4E98"/>
    <w:rsid w:val="00770AAF"/>
    <w:rsid w:val="0086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7106-3B90-4A4D-8B7A-653AD43D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physics-and-astronomy/vacancy-defec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physics-and-astronomy/electrostatic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physics-and-astronomy/vacancy-defect" TargetMode="External"/><Relationship Id="rId11" Type="http://schemas.openxmlformats.org/officeDocument/2006/relationships/hyperlink" Target="https://www.sciencedirect.com/topics/materials-science/polyimide" TargetMode="External"/><Relationship Id="rId5" Type="http://schemas.openxmlformats.org/officeDocument/2006/relationships/hyperlink" Target="https://www.sciencedirect.com/topics/physics-and-astronomy/density-functional-theory" TargetMode="External"/><Relationship Id="rId10" Type="http://schemas.openxmlformats.org/officeDocument/2006/relationships/hyperlink" Target="https://www.sciencedirect.com/topics/materials-science/polyimide" TargetMode="External"/><Relationship Id="rId4" Type="http://schemas.openxmlformats.org/officeDocument/2006/relationships/hyperlink" Target="https://www.sciencedirect.com/topics/physics-and-astronomy/reduced-graphene-oxide" TargetMode="External"/><Relationship Id="rId9" Type="http://schemas.openxmlformats.org/officeDocument/2006/relationships/hyperlink" Target="https://www.sciencedirect.com/topics/physics-and-astronomy/electrosta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2023-06-19T06:02:00Z</dcterms:created>
  <dcterms:modified xsi:type="dcterms:W3CDTF">2023-06-19T06:02:00Z</dcterms:modified>
</cp:coreProperties>
</file>