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11" w:rsidRPr="00BF0511" w:rsidRDefault="00BF0511" w:rsidP="00BF0511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30"/>
          <w:szCs w:val="30"/>
          <w:u w:val="single"/>
          <w:shd w:val="clear" w:color="auto" w:fill="FCFCFC"/>
        </w:rPr>
      </w:pPr>
      <w:r w:rsidRPr="00BF0511">
        <w:rPr>
          <w:rFonts w:ascii="Times New Roman" w:hAnsi="Times New Roman" w:cs="Times New Roman"/>
          <w:b/>
          <w:color w:val="333333"/>
          <w:sz w:val="30"/>
          <w:szCs w:val="30"/>
          <w:u w:val="single"/>
          <w:shd w:val="clear" w:color="auto" w:fill="FCFCFC"/>
        </w:rPr>
        <w:t>ABSTRACT</w:t>
      </w:r>
      <w:bookmarkStart w:id="0" w:name="_GoBack"/>
      <w:bookmarkEnd w:id="0"/>
    </w:p>
    <w:p w:rsidR="00011432" w:rsidRPr="00BF0511" w:rsidRDefault="00BF0511" w:rsidP="00BF0511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 xml:space="preserve">The green approach for the synthesis of </w:t>
      </w:r>
      <w:proofErr w:type="spellStart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>Ag@Au</w:t>
      </w:r>
      <w:proofErr w:type="spellEnd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 xml:space="preserve"> nanoparticles by solar energy heating is a versatile method in </w:t>
      </w:r>
      <w:proofErr w:type="spellStart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>nano</w:t>
      </w:r>
      <w:proofErr w:type="spellEnd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>–</w:t>
      </w:r>
      <w:proofErr w:type="spellStart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>phyto</w:t>
      </w:r>
      <w:proofErr w:type="spellEnd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 xml:space="preserve">-technology, owing to the incredible factors like reliability, stability, green energy usage, economical, quick process and eco-friendly. The present study has a firm intention to prepare </w:t>
      </w:r>
      <w:proofErr w:type="spellStart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>Ag@Au</w:t>
      </w:r>
      <w:proofErr w:type="spellEnd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 xml:space="preserve"> NPs using </w:t>
      </w:r>
      <w:proofErr w:type="spellStart"/>
      <w:r w:rsidRPr="00BF0511">
        <w:rPr>
          <w:rFonts w:ascii="Times New Roman" w:hAnsi="Times New Roman" w:cs="Times New Roman"/>
          <w:i/>
          <w:iCs/>
          <w:color w:val="333333"/>
          <w:sz w:val="30"/>
          <w:szCs w:val="30"/>
          <w:shd w:val="clear" w:color="auto" w:fill="FCFCFC"/>
        </w:rPr>
        <w:t>Artocarpus</w:t>
      </w:r>
      <w:proofErr w:type="spellEnd"/>
      <w:r w:rsidRPr="00BF0511">
        <w:rPr>
          <w:rFonts w:ascii="Times New Roman" w:hAnsi="Times New Roman" w:cs="Times New Roman"/>
          <w:i/>
          <w:iCs/>
          <w:color w:val="333333"/>
          <w:sz w:val="30"/>
          <w:szCs w:val="30"/>
          <w:shd w:val="clear" w:color="auto" w:fill="FCFCFC"/>
        </w:rPr>
        <w:t xml:space="preserve"> </w:t>
      </w:r>
      <w:proofErr w:type="spellStart"/>
      <w:r w:rsidRPr="00BF0511">
        <w:rPr>
          <w:rFonts w:ascii="Times New Roman" w:hAnsi="Times New Roman" w:cs="Times New Roman"/>
          <w:i/>
          <w:iCs/>
          <w:color w:val="333333"/>
          <w:sz w:val="30"/>
          <w:szCs w:val="30"/>
          <w:shd w:val="clear" w:color="auto" w:fill="FCFCFC"/>
        </w:rPr>
        <w:t>heterophyllus</w:t>
      </w:r>
      <w:proofErr w:type="spellEnd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 xml:space="preserve"> fruit latex (AHL). The crude extract of AHL showed the random presence of bioactive constituents like alkaloids, flavonoids, </w:t>
      </w:r>
      <w:proofErr w:type="spellStart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>phenolics</w:t>
      </w:r>
      <w:proofErr w:type="spellEnd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 xml:space="preserve">, </w:t>
      </w:r>
      <w:proofErr w:type="spellStart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>anthraquinones</w:t>
      </w:r>
      <w:proofErr w:type="spellEnd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 xml:space="preserve">, tannins and proteins in phytochemical screening. These </w:t>
      </w:r>
      <w:proofErr w:type="spellStart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>bioagents</w:t>
      </w:r>
      <w:proofErr w:type="spellEnd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 xml:space="preserve"> act as capping and self-reducing agents in the formation and stabilization of nanoparticles. The synthesized bimetallic nanoparticles are analyzed using UV–Visible, FT-IR and FESEM. Morphological analysis reveals spherical </w:t>
      </w:r>
      <w:proofErr w:type="spellStart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>Ag@Au</w:t>
      </w:r>
      <w:proofErr w:type="spellEnd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 xml:space="preserve"> NPs of size 15 nm mean particle size. Significant antioxidant activity (73%) is noticed for </w:t>
      </w:r>
      <w:proofErr w:type="spellStart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>Ag@Au</w:t>
      </w:r>
      <w:proofErr w:type="spellEnd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 xml:space="preserve"> NPs for a lower dosage of 0.025 mg/mL as compared to crude extract, which has the same efficiency at a higher concentration. This is due to the synergistic effect of latex bioactive components and the noble metal ions in bimetallic nanoparticles on dilution. The </w:t>
      </w:r>
      <w:proofErr w:type="spellStart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>Ag@Au</w:t>
      </w:r>
      <w:proofErr w:type="spellEnd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 xml:space="preserve"> NPs shows higher antibacterial activity against G -</w:t>
      </w:r>
      <w:proofErr w:type="spellStart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>ive</w:t>
      </w:r>
      <w:proofErr w:type="spellEnd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 xml:space="preserve"> strain </w:t>
      </w:r>
      <w:proofErr w:type="spellStart"/>
      <w:r w:rsidRPr="00BF0511">
        <w:rPr>
          <w:rFonts w:ascii="Times New Roman" w:hAnsi="Times New Roman" w:cs="Times New Roman"/>
          <w:i/>
          <w:iCs/>
          <w:color w:val="333333"/>
          <w:sz w:val="30"/>
          <w:szCs w:val="30"/>
          <w:shd w:val="clear" w:color="auto" w:fill="FCFCFC"/>
        </w:rPr>
        <w:t>K.pneumonia</w:t>
      </w:r>
      <w:proofErr w:type="spellEnd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> and negligible efficiency on all G + </w:t>
      </w:r>
      <w:proofErr w:type="spellStart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>ive</w:t>
      </w:r>
      <w:proofErr w:type="spellEnd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 xml:space="preserve"> strains. An amazingly total absence of antibacterial efficiency is found for the crude latex extract. The lower LC</w:t>
      </w:r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  <w:vertAlign w:val="subscript"/>
        </w:rPr>
        <w:t>50</w:t>
      </w:r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 xml:space="preserve"> value and the higher percentage mortality ascertain the cytotoxicity of </w:t>
      </w:r>
      <w:proofErr w:type="spellStart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>Ag@Au</w:t>
      </w:r>
      <w:proofErr w:type="spellEnd"/>
      <w:r w:rsidRPr="00BF0511">
        <w:rPr>
          <w:rFonts w:ascii="Times New Roman" w:hAnsi="Times New Roman" w:cs="Times New Roman"/>
          <w:color w:val="333333"/>
          <w:sz w:val="30"/>
          <w:szCs w:val="30"/>
          <w:shd w:val="clear" w:color="auto" w:fill="FCFCFC"/>
        </w:rPr>
        <w:t xml:space="preserve"> NPs than fruit latex extract. This study quantitatively proves the superior collective effect of bimetallic nanoparticles and latex bio-constituents.</w:t>
      </w:r>
    </w:p>
    <w:sectPr w:rsidR="00011432" w:rsidRPr="00BF0511" w:rsidSect="00BF051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BE"/>
    <w:rsid w:val="0011777C"/>
    <w:rsid w:val="002E4E98"/>
    <w:rsid w:val="005671BD"/>
    <w:rsid w:val="00697FBE"/>
    <w:rsid w:val="00AC737E"/>
    <w:rsid w:val="00B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C525D-6012-48C7-A31C-34D3ED56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0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51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2023-07-03T10:39:00Z</dcterms:created>
  <dcterms:modified xsi:type="dcterms:W3CDTF">2023-07-03T10:39:00Z</dcterms:modified>
</cp:coreProperties>
</file>