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4E5" w:rsidRPr="001914E5" w:rsidRDefault="001914E5" w:rsidP="001914E5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914E5">
        <w:rPr>
          <w:rFonts w:ascii="Times New Roman" w:hAnsi="Times New Roman" w:cs="Times New Roman"/>
          <w:b/>
          <w:sz w:val="32"/>
          <w:szCs w:val="32"/>
          <w:u w:val="single"/>
        </w:rPr>
        <w:t>ABSTRACT</w:t>
      </w:r>
      <w:bookmarkStart w:id="0" w:name="_GoBack"/>
      <w:bookmarkEnd w:id="0"/>
    </w:p>
    <w:p w:rsidR="00011432" w:rsidRPr="001914E5" w:rsidRDefault="001914E5" w:rsidP="001914E5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914E5">
        <w:rPr>
          <w:rFonts w:ascii="Times New Roman" w:hAnsi="Times New Roman" w:cs="Times New Roman"/>
          <w:sz w:val="32"/>
          <w:szCs w:val="32"/>
        </w:rPr>
        <w:t xml:space="preserve">A novel acrylic monomer </w:t>
      </w:r>
      <w:proofErr w:type="spellStart"/>
      <w:r w:rsidRPr="001914E5">
        <w:rPr>
          <w:rFonts w:ascii="Times New Roman" w:hAnsi="Times New Roman" w:cs="Times New Roman"/>
          <w:sz w:val="32"/>
          <w:szCs w:val="32"/>
        </w:rPr>
        <w:t>Quinolinylacrylate</w:t>
      </w:r>
      <w:proofErr w:type="spellEnd"/>
      <w:r w:rsidRPr="001914E5">
        <w:rPr>
          <w:rFonts w:ascii="Times New Roman" w:hAnsi="Times New Roman" w:cs="Times New Roman"/>
          <w:sz w:val="32"/>
          <w:szCs w:val="32"/>
        </w:rPr>
        <w:t xml:space="preserve"> (QA) was synthesized by esterifica</w:t>
      </w:r>
      <w:r w:rsidRPr="001914E5">
        <w:rPr>
          <w:rFonts w:ascii="Times New Roman" w:hAnsi="Times New Roman" w:cs="Times New Roman"/>
          <w:sz w:val="32"/>
          <w:szCs w:val="32"/>
        </w:rPr>
        <w:t xml:space="preserve">tion of 8-Hydroxy </w:t>
      </w:r>
      <w:proofErr w:type="spellStart"/>
      <w:r w:rsidRPr="001914E5">
        <w:rPr>
          <w:rFonts w:ascii="Times New Roman" w:hAnsi="Times New Roman" w:cs="Times New Roman"/>
          <w:sz w:val="32"/>
          <w:szCs w:val="32"/>
        </w:rPr>
        <w:t>quinoline</w:t>
      </w:r>
      <w:proofErr w:type="spellEnd"/>
      <w:r w:rsidRPr="001914E5">
        <w:rPr>
          <w:rFonts w:ascii="Times New Roman" w:hAnsi="Times New Roman" w:cs="Times New Roman"/>
          <w:sz w:val="32"/>
          <w:szCs w:val="32"/>
        </w:rPr>
        <w:t xml:space="preserve"> and </w:t>
      </w:r>
      <w:proofErr w:type="spellStart"/>
      <w:r w:rsidRPr="001914E5">
        <w:rPr>
          <w:rFonts w:ascii="Times New Roman" w:hAnsi="Times New Roman" w:cs="Times New Roman"/>
          <w:sz w:val="32"/>
          <w:szCs w:val="32"/>
        </w:rPr>
        <w:t>Acryloyl</w:t>
      </w:r>
      <w:proofErr w:type="spellEnd"/>
      <w:r w:rsidRPr="001914E5">
        <w:rPr>
          <w:rFonts w:ascii="Times New Roman" w:hAnsi="Times New Roman" w:cs="Times New Roman"/>
          <w:sz w:val="32"/>
          <w:szCs w:val="32"/>
        </w:rPr>
        <w:t xml:space="preserve"> chloride. The monomer (QA) was characterized by Fourier transform</w:t>
      </w:r>
      <w:r w:rsidRPr="001914E5">
        <w:rPr>
          <w:rFonts w:ascii="Times New Roman" w:hAnsi="Times New Roman" w:cs="Times New Roman"/>
          <w:sz w:val="32"/>
          <w:szCs w:val="32"/>
        </w:rPr>
        <w:t xml:space="preserve"> infrared spectroscopy (FT-IR). </w:t>
      </w:r>
      <w:r w:rsidRPr="001914E5">
        <w:rPr>
          <w:rFonts w:ascii="Times New Roman" w:hAnsi="Times New Roman" w:cs="Times New Roman"/>
          <w:sz w:val="32"/>
          <w:szCs w:val="32"/>
        </w:rPr>
        <w:t>Copolymers of N-</w:t>
      </w:r>
      <w:proofErr w:type="spellStart"/>
      <w:r w:rsidRPr="001914E5">
        <w:rPr>
          <w:rFonts w:ascii="Times New Roman" w:hAnsi="Times New Roman" w:cs="Times New Roman"/>
          <w:sz w:val="32"/>
          <w:szCs w:val="32"/>
        </w:rPr>
        <w:t>tert</w:t>
      </w:r>
      <w:proofErr w:type="spellEnd"/>
      <w:r w:rsidRPr="001914E5">
        <w:rPr>
          <w:rFonts w:ascii="Times New Roman" w:hAnsi="Times New Roman" w:cs="Times New Roman"/>
          <w:sz w:val="32"/>
          <w:szCs w:val="32"/>
        </w:rPr>
        <w:t>-</w:t>
      </w:r>
      <w:proofErr w:type="spellStart"/>
      <w:r w:rsidRPr="001914E5">
        <w:rPr>
          <w:rFonts w:ascii="Times New Roman" w:hAnsi="Times New Roman" w:cs="Times New Roman"/>
          <w:sz w:val="32"/>
          <w:szCs w:val="32"/>
        </w:rPr>
        <w:t>butylacrylamide</w:t>
      </w:r>
      <w:proofErr w:type="spellEnd"/>
      <w:r w:rsidRPr="001914E5">
        <w:rPr>
          <w:rFonts w:ascii="Times New Roman" w:hAnsi="Times New Roman" w:cs="Times New Roman"/>
          <w:sz w:val="32"/>
          <w:szCs w:val="32"/>
        </w:rPr>
        <w:t xml:space="preserve"> (NTB) with </w:t>
      </w:r>
      <w:proofErr w:type="spellStart"/>
      <w:r w:rsidRPr="001914E5">
        <w:rPr>
          <w:rFonts w:ascii="Times New Roman" w:hAnsi="Times New Roman" w:cs="Times New Roman"/>
          <w:sz w:val="32"/>
          <w:szCs w:val="32"/>
        </w:rPr>
        <w:t>Quinolinylacrylate</w:t>
      </w:r>
      <w:proofErr w:type="spellEnd"/>
      <w:r w:rsidRPr="001914E5">
        <w:rPr>
          <w:rFonts w:ascii="Times New Roman" w:hAnsi="Times New Roman" w:cs="Times New Roman"/>
          <w:sz w:val="32"/>
          <w:szCs w:val="32"/>
        </w:rPr>
        <w:t xml:space="preserve"> (QA) at</w:t>
      </w:r>
      <w:r w:rsidRPr="001914E5">
        <w:rPr>
          <w:rFonts w:ascii="Times New Roman" w:hAnsi="Times New Roman" w:cs="Times New Roman"/>
          <w:sz w:val="32"/>
          <w:szCs w:val="32"/>
        </w:rPr>
        <w:t xml:space="preserve"> different feed composition was </w:t>
      </w:r>
      <w:r w:rsidRPr="001914E5">
        <w:rPr>
          <w:rFonts w:ascii="Times New Roman" w:hAnsi="Times New Roman" w:cs="Times New Roman"/>
          <w:sz w:val="32"/>
          <w:szCs w:val="32"/>
        </w:rPr>
        <w:t>prepared by free radical polymerization at 60°C using 2,2’-azobisisobutyronit</w:t>
      </w:r>
      <w:r w:rsidRPr="001914E5">
        <w:rPr>
          <w:rFonts w:ascii="Times New Roman" w:hAnsi="Times New Roman" w:cs="Times New Roman"/>
          <w:sz w:val="32"/>
          <w:szCs w:val="32"/>
        </w:rPr>
        <w:t xml:space="preserve">rile (AIBN) as an initiator and </w:t>
      </w:r>
      <w:r w:rsidRPr="001914E5">
        <w:rPr>
          <w:rFonts w:ascii="Times New Roman" w:hAnsi="Times New Roman" w:cs="Times New Roman"/>
          <w:sz w:val="32"/>
          <w:szCs w:val="32"/>
        </w:rPr>
        <w:t xml:space="preserve">methanol/water (3:1) as a solvent. The copolymers compositions were characterized </w:t>
      </w:r>
      <w:r w:rsidRPr="001914E5">
        <w:rPr>
          <w:rFonts w:ascii="Times New Roman" w:hAnsi="Times New Roman" w:cs="Times New Roman"/>
          <w:sz w:val="32"/>
          <w:szCs w:val="32"/>
        </w:rPr>
        <w:t xml:space="preserve">using 1H-NMR data. The </w:t>
      </w:r>
      <w:r w:rsidRPr="001914E5">
        <w:rPr>
          <w:rFonts w:ascii="Times New Roman" w:hAnsi="Times New Roman" w:cs="Times New Roman"/>
          <w:sz w:val="32"/>
          <w:szCs w:val="32"/>
        </w:rPr>
        <w:t xml:space="preserve">monomer reactivity ratios were determined by the application of linearization methods such as </w:t>
      </w:r>
      <w:proofErr w:type="spellStart"/>
      <w:r w:rsidRPr="001914E5">
        <w:rPr>
          <w:rFonts w:ascii="Times New Roman" w:hAnsi="Times New Roman" w:cs="Times New Roman"/>
          <w:sz w:val="32"/>
          <w:szCs w:val="32"/>
        </w:rPr>
        <w:t>Fineman</w:t>
      </w:r>
      <w:proofErr w:type="spellEnd"/>
      <w:r w:rsidRPr="001914E5">
        <w:rPr>
          <w:rFonts w:ascii="Times New Roman" w:hAnsi="Times New Roman" w:cs="Times New Roman"/>
          <w:sz w:val="32"/>
          <w:szCs w:val="32"/>
        </w:rPr>
        <w:t xml:space="preserve">-Ross (r1=8.0, r2= 0.60), </w:t>
      </w:r>
      <w:proofErr w:type="spellStart"/>
      <w:r w:rsidRPr="001914E5">
        <w:rPr>
          <w:rFonts w:ascii="Times New Roman" w:hAnsi="Times New Roman" w:cs="Times New Roman"/>
          <w:sz w:val="32"/>
          <w:szCs w:val="32"/>
        </w:rPr>
        <w:t>Kelen-Tudos</w:t>
      </w:r>
      <w:proofErr w:type="spellEnd"/>
      <w:r w:rsidRPr="001914E5">
        <w:rPr>
          <w:rFonts w:ascii="Times New Roman" w:hAnsi="Times New Roman" w:cs="Times New Roman"/>
          <w:sz w:val="32"/>
          <w:szCs w:val="32"/>
        </w:rPr>
        <w:t xml:space="preserve"> (r1= </w:t>
      </w:r>
      <w:proofErr w:type="gramStart"/>
      <w:r w:rsidRPr="001914E5">
        <w:rPr>
          <w:rFonts w:ascii="Times New Roman" w:hAnsi="Times New Roman" w:cs="Times New Roman"/>
          <w:sz w:val="32"/>
          <w:szCs w:val="32"/>
        </w:rPr>
        <w:t>8.0 ,</w:t>
      </w:r>
      <w:proofErr w:type="gramEnd"/>
      <w:r w:rsidRPr="001914E5">
        <w:rPr>
          <w:rFonts w:ascii="Times New Roman" w:hAnsi="Times New Roman" w:cs="Times New Roman"/>
          <w:sz w:val="32"/>
          <w:szCs w:val="32"/>
        </w:rPr>
        <w:t xml:space="preserve"> r2= 0.61) . Mean sequence lengths of copolymers were estimated from r1 and r2 values. Antimicrobial activity of the copolymers was also investigated against various microorganisms like bacteria (Escherichia </w:t>
      </w:r>
      <w:proofErr w:type="gramStart"/>
      <w:r w:rsidRPr="001914E5">
        <w:rPr>
          <w:rFonts w:ascii="Times New Roman" w:hAnsi="Times New Roman" w:cs="Times New Roman"/>
          <w:sz w:val="32"/>
          <w:szCs w:val="32"/>
        </w:rPr>
        <w:t>coli ,</w:t>
      </w:r>
      <w:proofErr w:type="gramEnd"/>
      <w:r w:rsidRPr="001914E5">
        <w:rPr>
          <w:rFonts w:ascii="Times New Roman" w:hAnsi="Times New Roman" w:cs="Times New Roman"/>
          <w:sz w:val="32"/>
          <w:szCs w:val="32"/>
        </w:rPr>
        <w:t xml:space="preserve"> Pseudomonas </w:t>
      </w:r>
      <w:proofErr w:type="spellStart"/>
      <w:r w:rsidRPr="001914E5">
        <w:rPr>
          <w:rFonts w:ascii="Times New Roman" w:hAnsi="Times New Roman" w:cs="Times New Roman"/>
          <w:sz w:val="32"/>
          <w:szCs w:val="32"/>
        </w:rPr>
        <w:t>aeruginosa</w:t>
      </w:r>
      <w:proofErr w:type="spellEnd"/>
      <w:r w:rsidRPr="001914E5">
        <w:rPr>
          <w:rFonts w:ascii="Times New Roman" w:hAnsi="Times New Roman" w:cs="Times New Roman"/>
          <w:sz w:val="32"/>
          <w:szCs w:val="32"/>
        </w:rPr>
        <w:t xml:space="preserve"> and </w:t>
      </w:r>
      <w:proofErr w:type="spellStart"/>
      <w:r w:rsidRPr="001914E5">
        <w:rPr>
          <w:rFonts w:ascii="Times New Roman" w:hAnsi="Times New Roman" w:cs="Times New Roman"/>
          <w:sz w:val="32"/>
          <w:szCs w:val="32"/>
        </w:rPr>
        <w:t>Klebsiella</w:t>
      </w:r>
      <w:proofErr w:type="spellEnd"/>
      <w:r w:rsidRPr="001914E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914E5">
        <w:rPr>
          <w:rFonts w:ascii="Times New Roman" w:hAnsi="Times New Roman" w:cs="Times New Roman"/>
          <w:sz w:val="32"/>
          <w:szCs w:val="32"/>
        </w:rPr>
        <w:t>pneumoniae</w:t>
      </w:r>
      <w:proofErr w:type="spellEnd"/>
      <w:r w:rsidRPr="001914E5">
        <w:rPr>
          <w:rFonts w:ascii="Times New Roman" w:hAnsi="Times New Roman" w:cs="Times New Roman"/>
          <w:sz w:val="32"/>
          <w:szCs w:val="32"/>
        </w:rPr>
        <w:t>), fungi (</w:t>
      </w:r>
      <w:proofErr w:type="spellStart"/>
      <w:r w:rsidRPr="001914E5">
        <w:rPr>
          <w:rFonts w:ascii="Times New Roman" w:hAnsi="Times New Roman" w:cs="Times New Roman"/>
          <w:sz w:val="32"/>
          <w:szCs w:val="32"/>
        </w:rPr>
        <w:t>Aspergillus</w:t>
      </w:r>
      <w:proofErr w:type="spellEnd"/>
      <w:r w:rsidRPr="001914E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914E5">
        <w:rPr>
          <w:rFonts w:ascii="Times New Roman" w:hAnsi="Times New Roman" w:cs="Times New Roman"/>
          <w:sz w:val="32"/>
          <w:szCs w:val="32"/>
        </w:rPr>
        <w:t>flavus</w:t>
      </w:r>
      <w:proofErr w:type="spellEnd"/>
      <w:r w:rsidRPr="001914E5">
        <w:rPr>
          <w:rFonts w:ascii="Times New Roman" w:hAnsi="Times New Roman" w:cs="Times New Roman"/>
          <w:sz w:val="32"/>
          <w:szCs w:val="32"/>
        </w:rPr>
        <w:t xml:space="preserve"> ,Candida </w:t>
      </w:r>
      <w:proofErr w:type="spellStart"/>
      <w:r w:rsidRPr="001914E5">
        <w:rPr>
          <w:rFonts w:ascii="Times New Roman" w:hAnsi="Times New Roman" w:cs="Times New Roman"/>
          <w:sz w:val="32"/>
          <w:szCs w:val="32"/>
        </w:rPr>
        <w:t>albicans</w:t>
      </w:r>
      <w:proofErr w:type="spellEnd"/>
      <w:r w:rsidRPr="001914E5">
        <w:rPr>
          <w:rFonts w:ascii="Times New Roman" w:hAnsi="Times New Roman" w:cs="Times New Roman"/>
          <w:sz w:val="32"/>
          <w:szCs w:val="32"/>
        </w:rPr>
        <w:t xml:space="preserve"> and Cryptococcus ) . The activity of copolymers against bacteria and Fungi increases with increasing mole % of QA content</w:t>
      </w:r>
      <w:r>
        <w:rPr>
          <w:rFonts w:ascii="Times New Roman" w:hAnsi="Times New Roman" w:cs="Times New Roman"/>
          <w:sz w:val="32"/>
          <w:szCs w:val="32"/>
        </w:rPr>
        <w:t>.</w:t>
      </w:r>
    </w:p>
    <w:sectPr w:rsidR="00011432" w:rsidRPr="001914E5" w:rsidSect="001914E5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70C"/>
    <w:rsid w:val="0011777C"/>
    <w:rsid w:val="001914E5"/>
    <w:rsid w:val="002E4E98"/>
    <w:rsid w:val="0047370C"/>
    <w:rsid w:val="0058633A"/>
    <w:rsid w:val="00BE4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AD7487-CED4-4F52-9686-839236A91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2023-07-13T07:16:00Z</dcterms:created>
  <dcterms:modified xsi:type="dcterms:W3CDTF">2023-07-13T07:16:00Z</dcterms:modified>
</cp:coreProperties>
</file>