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D3C" w:rsidRPr="00B03D3C" w:rsidRDefault="00B03D3C" w:rsidP="00B03D3C">
      <w:pPr>
        <w:spacing w:line="48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  <w:u w:val="single"/>
        </w:rPr>
      </w:pPr>
      <w:r w:rsidRPr="00B03D3C">
        <w:rPr>
          <w:rFonts w:ascii="Times New Roman" w:hAnsi="Times New Roman" w:cs="Times New Roman"/>
          <w:b/>
          <w:color w:val="333333"/>
          <w:sz w:val="32"/>
          <w:szCs w:val="32"/>
          <w:u w:val="single"/>
        </w:rPr>
        <w:t>ABSTRACT</w:t>
      </w:r>
      <w:bookmarkStart w:id="0" w:name="_GoBack"/>
      <w:bookmarkEnd w:id="0"/>
    </w:p>
    <w:p w:rsidR="00011432" w:rsidRPr="00B03D3C" w:rsidRDefault="00B03D3C" w:rsidP="00B03D3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3D3C">
        <w:rPr>
          <w:rFonts w:ascii="Times New Roman" w:hAnsi="Times New Roman" w:cs="Times New Roman"/>
          <w:color w:val="333333"/>
          <w:sz w:val="32"/>
          <w:szCs w:val="32"/>
        </w:rPr>
        <w:t>A series of new 2-amino-4-(1,1′-biphenyl-4-yl)-6-aryl-6H-1,3-thiazines has been synthesized, characterized by IR, </w:t>
      </w:r>
      <w:r w:rsidRPr="00B03D3C">
        <w:rPr>
          <w:rFonts w:ascii="Times New Roman" w:hAnsi="Times New Roman" w:cs="Times New Roman"/>
          <w:color w:val="333333"/>
          <w:sz w:val="32"/>
          <w:szCs w:val="32"/>
          <w:vertAlign w:val="superscript"/>
        </w:rPr>
        <w:t>1</w:t>
      </w:r>
      <w:r w:rsidRPr="00B03D3C">
        <w:rPr>
          <w:rFonts w:ascii="Times New Roman" w:hAnsi="Times New Roman" w:cs="Times New Roman"/>
          <w:color w:val="333333"/>
          <w:sz w:val="32"/>
          <w:szCs w:val="32"/>
        </w:rPr>
        <w:t>H NMR, </w:t>
      </w:r>
      <w:r w:rsidRPr="00B03D3C">
        <w:rPr>
          <w:rFonts w:ascii="Times New Roman" w:hAnsi="Times New Roman" w:cs="Times New Roman"/>
          <w:color w:val="333333"/>
          <w:sz w:val="32"/>
          <w:szCs w:val="32"/>
          <w:vertAlign w:val="superscript"/>
        </w:rPr>
        <w:t>13</w:t>
      </w:r>
      <w:r w:rsidRPr="00B03D3C">
        <w:rPr>
          <w:rFonts w:ascii="Times New Roman" w:hAnsi="Times New Roman" w:cs="Times New Roman"/>
          <w:color w:val="333333"/>
          <w:sz w:val="32"/>
          <w:szCs w:val="32"/>
        </w:rPr>
        <w:t>C NMR, mass and elemental analyses and evaluated for </w:t>
      </w:r>
      <w:r w:rsidRPr="00B03D3C">
        <w:rPr>
          <w:rFonts w:ascii="Times New Roman" w:hAnsi="Times New Roman" w:cs="Times New Roman"/>
          <w:i/>
          <w:iCs/>
          <w:color w:val="333333"/>
          <w:sz w:val="32"/>
          <w:szCs w:val="32"/>
        </w:rPr>
        <w:t>in vitro</w:t>
      </w:r>
      <w:r w:rsidRPr="00B03D3C">
        <w:rPr>
          <w:rFonts w:ascii="Times New Roman" w:hAnsi="Times New Roman" w:cs="Times New Roman"/>
          <w:color w:val="333333"/>
          <w:sz w:val="32"/>
          <w:szCs w:val="32"/>
        </w:rPr>
        <w:t xml:space="preserve"> antibacterial activity against some Gram-positive and Gram-negative bacteria. The antibacterial data revealed that the compounds had better activity against tested organisms than the reference </w:t>
      </w:r>
      <w:proofErr w:type="spellStart"/>
      <w:r w:rsidRPr="00B03D3C">
        <w:rPr>
          <w:rFonts w:ascii="Times New Roman" w:hAnsi="Times New Roman" w:cs="Times New Roman"/>
          <w:color w:val="333333"/>
          <w:sz w:val="32"/>
          <w:szCs w:val="32"/>
        </w:rPr>
        <w:t>norfloxacin</w:t>
      </w:r>
      <w:proofErr w:type="spellEnd"/>
      <w:r w:rsidRPr="00B03D3C">
        <w:rPr>
          <w:rFonts w:ascii="Times New Roman" w:hAnsi="Times New Roman" w:cs="Times New Roman"/>
          <w:color w:val="333333"/>
          <w:sz w:val="32"/>
          <w:szCs w:val="32"/>
        </w:rPr>
        <w:t>.</w:t>
      </w:r>
    </w:p>
    <w:sectPr w:rsidR="00011432" w:rsidRPr="00B03D3C" w:rsidSect="00B03D3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C9"/>
    <w:rsid w:val="0011777C"/>
    <w:rsid w:val="002E4E98"/>
    <w:rsid w:val="008019C9"/>
    <w:rsid w:val="00B03D3C"/>
    <w:rsid w:val="00BB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1694F-6B7D-4BC1-A53B-EB7A2E2B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3D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2023-07-14T06:44:00Z</dcterms:created>
  <dcterms:modified xsi:type="dcterms:W3CDTF">2023-07-14T06:44:00Z</dcterms:modified>
</cp:coreProperties>
</file>