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2A" w:rsidRDefault="00AA032A" w:rsidP="00AA03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AA032A" w:rsidP="00AA032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861C0">
          <w:rPr>
            <w:rStyle w:val="Hyperlink"/>
            <w:rFonts w:ascii="Times New Roman" w:hAnsi="Times New Roman" w:cs="Times New Roman"/>
            <w:sz w:val="32"/>
            <w:szCs w:val="32"/>
          </w:rPr>
          <w:t>https://ijrar.org/papers/IJRAR1ASP024.pdf</w:t>
        </w:r>
      </w:hyperlink>
    </w:p>
    <w:p w:rsidR="00AA032A" w:rsidRPr="00AA032A" w:rsidRDefault="00AA032A" w:rsidP="00AA032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789369" wp14:editId="0920B91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A032A" w:rsidRPr="00AA032A" w:rsidSect="00AA03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2"/>
    <w:rsid w:val="0011777C"/>
    <w:rsid w:val="002E4E98"/>
    <w:rsid w:val="00870932"/>
    <w:rsid w:val="00A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3F2FD-89F1-487E-A419-084EB89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jrar.org/papers/IJRAR1ASP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2023-08-31T10:39:00Z</dcterms:created>
  <dcterms:modified xsi:type="dcterms:W3CDTF">2023-08-31T10:39:00Z</dcterms:modified>
</cp:coreProperties>
</file>