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Pr="003F1D74" w:rsidRDefault="004D25DE" w:rsidP="004D25D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F1D74">
          <w:rPr>
            <w:rStyle w:val="Hyperlink"/>
            <w:rFonts w:ascii="Times New Roman" w:hAnsi="Times New Roman" w:cs="Times New Roman"/>
            <w:sz w:val="28"/>
            <w:szCs w:val="28"/>
          </w:rPr>
          <w:t>https://www.citefactor.org/article/index/9736/laboratory-evaluation-and-comparative-study-of-herbal-mosquito-coils-against-the-filarial-vector-culex-quinquefasciatus-diptera-culicidae</w:t>
        </w:r>
      </w:hyperlink>
      <w:bookmarkStart w:id="0" w:name="_GoBack"/>
      <w:bookmarkEnd w:id="0"/>
    </w:p>
    <w:p w:rsidR="004D25DE" w:rsidRDefault="004D25DE" w:rsidP="004D25DE"/>
    <w:p w:rsidR="003F1D74" w:rsidRPr="004D25DE" w:rsidRDefault="003F1D74" w:rsidP="004D25DE">
      <w:r>
        <w:rPr>
          <w:noProof/>
        </w:rPr>
        <w:drawing>
          <wp:inline distT="0" distB="0" distL="0" distR="0" wp14:anchorId="52A5626B" wp14:editId="451D75E7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F1D74" w:rsidRPr="004D25DE" w:rsidSect="004D25D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A8"/>
    <w:rsid w:val="0011777C"/>
    <w:rsid w:val="002E4E98"/>
    <w:rsid w:val="003F1D74"/>
    <w:rsid w:val="004D25DE"/>
    <w:rsid w:val="00B9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5F69A-5F73-4769-8673-3A785B25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D2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D25D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D25DE"/>
    <w:rPr>
      <w:b/>
      <w:bCs/>
    </w:rPr>
  </w:style>
  <w:style w:type="character" w:styleId="Hyperlink">
    <w:name w:val="Hyperlink"/>
    <w:basedOn w:val="DefaultParagraphFont"/>
    <w:uiPriority w:val="99"/>
    <w:unhideWhenUsed/>
    <w:rsid w:val="004D2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citefactor.org/article/index/9736/laboratory-evaluation-and-comparative-study-of-herbal-mosquito-coils-against-the-filarial-vector-culex-quinquefasciatus-diptera-culicid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2023-09-11T05:35:00Z</dcterms:created>
  <dcterms:modified xsi:type="dcterms:W3CDTF">2023-09-11T05:35:00Z</dcterms:modified>
</cp:coreProperties>
</file>