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20" w:rsidRPr="009B5220" w:rsidRDefault="009B5220" w:rsidP="009B5220">
      <w:pPr>
        <w:jc w:val="center"/>
        <w:rPr>
          <w:rFonts w:ascii="Times New Roman" w:hAnsi="Times New Roman" w:cs="Times New Roman"/>
          <w:b/>
          <w:sz w:val="32"/>
          <w:szCs w:val="32"/>
        </w:rPr>
      </w:pPr>
      <w:r w:rsidRPr="009B5220">
        <w:rPr>
          <w:rFonts w:ascii="Times New Roman" w:hAnsi="Times New Roman" w:cs="Times New Roman"/>
          <w:b/>
          <w:sz w:val="32"/>
          <w:szCs w:val="32"/>
        </w:rPr>
        <w:t>Abstract</w:t>
      </w:r>
    </w:p>
    <w:p w:rsidR="00856310" w:rsidRPr="009B5220" w:rsidRDefault="009B5220" w:rsidP="009B5220">
      <w:pPr>
        <w:spacing w:line="360" w:lineRule="auto"/>
        <w:jc w:val="both"/>
        <w:rPr>
          <w:rFonts w:ascii="Times New Roman" w:hAnsi="Times New Roman" w:cs="Times New Roman"/>
          <w:sz w:val="24"/>
          <w:szCs w:val="24"/>
        </w:rPr>
      </w:pPr>
      <w:r w:rsidRPr="009B5220">
        <w:rPr>
          <w:rFonts w:ascii="Times New Roman" w:hAnsi="Times New Roman" w:cs="Times New Roman"/>
          <w:sz w:val="24"/>
          <w:szCs w:val="24"/>
        </w:rPr>
        <w:t>Wireless Sensor network (WSN) has emerged as a useful supplement to the modern wireless communication networks. Most suitable option of ways for information transfer finally ends up in saving of energy consumption resulting in increase of network lifetime of Wireless device Networks. Many routing, authority board, and information dissemination protocols area unit specifically titled for WSNs where energy awareness is a vital style issue. Routing protocols in WSNs may dissent reckoning on the appliance and specification as there is still no agreement on a tough and quick communication stack for WSN. Newer Routing protocols area unit required to cater to the requirement of present and pervasive computing. In this paper, WSN Routing Protocols has been classified in four ways in which i.e., routing ways establishment, network structure, protocol operation and leader of communications. Further, routing protocols area unit classified on the thought of their homogeneity and non uniformity of device nodes followed by the factors of clustered and non -clustered among every. Information aggregation, support for question and quality of the network of these routing protocols have what is more been</w:t>
      </w:r>
    </w:p>
    <w:sectPr w:rsidR="00856310" w:rsidRPr="009B52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5220"/>
    <w:rsid w:val="00856310"/>
    <w:rsid w:val="009B5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2020-08-14T07:40:00Z</dcterms:created>
  <dcterms:modified xsi:type="dcterms:W3CDTF">2020-08-14T07:41:00Z</dcterms:modified>
</cp:coreProperties>
</file>