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082" w:rsidRPr="00B30082" w:rsidRDefault="00B30082" w:rsidP="00B30082">
      <w:pPr>
        <w:spacing w:line="360" w:lineRule="auto"/>
        <w:jc w:val="center"/>
        <w:rPr>
          <w:rFonts w:ascii="Times New Roman" w:hAnsi="Times New Roman" w:cs="Times New Roman"/>
          <w:b/>
          <w:color w:val="333333"/>
          <w:sz w:val="32"/>
          <w:szCs w:val="32"/>
          <w:u w:val="single"/>
          <w:shd w:val="clear" w:color="auto" w:fill="FFFFFF"/>
        </w:rPr>
      </w:pPr>
      <w:r w:rsidRPr="00B30082">
        <w:rPr>
          <w:rFonts w:ascii="Times New Roman" w:hAnsi="Times New Roman" w:cs="Times New Roman"/>
          <w:b/>
          <w:color w:val="333333"/>
          <w:sz w:val="32"/>
          <w:szCs w:val="32"/>
          <w:u w:val="single"/>
          <w:shd w:val="clear" w:color="auto" w:fill="FFFFFF"/>
        </w:rPr>
        <w:t>ABSTRACT</w:t>
      </w:r>
      <w:bookmarkStart w:id="0" w:name="_GoBack"/>
      <w:bookmarkEnd w:id="0"/>
    </w:p>
    <w:p w:rsidR="00011432" w:rsidRPr="00B30082" w:rsidRDefault="00B30082" w:rsidP="00B30082">
      <w:pPr>
        <w:spacing w:line="360" w:lineRule="auto"/>
        <w:jc w:val="both"/>
        <w:rPr>
          <w:rFonts w:ascii="Times New Roman" w:hAnsi="Times New Roman" w:cs="Times New Roman"/>
          <w:sz w:val="32"/>
          <w:szCs w:val="32"/>
        </w:rPr>
      </w:pPr>
      <w:r w:rsidRPr="00B30082">
        <w:rPr>
          <w:rFonts w:ascii="Times New Roman" w:hAnsi="Times New Roman" w:cs="Times New Roman"/>
          <w:color w:val="333333"/>
          <w:sz w:val="32"/>
          <w:szCs w:val="32"/>
          <w:shd w:val="clear" w:color="auto" w:fill="FFFFFF"/>
        </w:rPr>
        <w:t xml:space="preserve">The synthesis and characterization of transition metal complexes containing Schiff bases as ligands due to their application as catalyst in many reactions and related to synthetic organic and natural oxygen carriers. Molecules containing donor-acceptors such as Schiff bases have ability to serve as polymeric ultraviolet stabilizers, laser dyes. The present work is focused on the study of co-ordination </w:t>
      </w:r>
      <w:proofErr w:type="spellStart"/>
      <w:r w:rsidRPr="00B30082">
        <w:rPr>
          <w:rFonts w:ascii="Times New Roman" w:hAnsi="Times New Roman" w:cs="Times New Roman"/>
          <w:color w:val="333333"/>
          <w:sz w:val="32"/>
          <w:szCs w:val="32"/>
          <w:shd w:val="clear" w:color="auto" w:fill="FFFFFF"/>
        </w:rPr>
        <w:t>behaviour</w:t>
      </w:r>
      <w:proofErr w:type="spellEnd"/>
      <w:r w:rsidRPr="00B30082">
        <w:rPr>
          <w:rFonts w:ascii="Times New Roman" w:hAnsi="Times New Roman" w:cs="Times New Roman"/>
          <w:color w:val="333333"/>
          <w:sz w:val="32"/>
          <w:szCs w:val="32"/>
          <w:shd w:val="clear" w:color="auto" w:fill="FFFFFF"/>
        </w:rPr>
        <w:t xml:space="preserve"> of </w:t>
      </w:r>
      <w:proofErr w:type="spellStart"/>
      <w:r w:rsidRPr="00B30082">
        <w:rPr>
          <w:rFonts w:ascii="Times New Roman" w:hAnsi="Times New Roman" w:cs="Times New Roman"/>
          <w:color w:val="333333"/>
          <w:sz w:val="32"/>
          <w:szCs w:val="32"/>
          <w:shd w:val="clear" w:color="auto" w:fill="FFFFFF"/>
        </w:rPr>
        <w:t>thiosemicarbazone</w:t>
      </w:r>
      <w:proofErr w:type="spellEnd"/>
      <w:r w:rsidRPr="00B30082">
        <w:rPr>
          <w:rFonts w:ascii="Times New Roman" w:hAnsi="Times New Roman" w:cs="Times New Roman"/>
          <w:color w:val="333333"/>
          <w:sz w:val="32"/>
          <w:szCs w:val="32"/>
          <w:shd w:val="clear" w:color="auto" w:fill="FFFFFF"/>
        </w:rPr>
        <w:t xml:space="preserve"> </w:t>
      </w:r>
      <w:proofErr w:type="spellStart"/>
      <w:r w:rsidRPr="00B30082">
        <w:rPr>
          <w:rFonts w:ascii="Times New Roman" w:hAnsi="Times New Roman" w:cs="Times New Roman"/>
          <w:color w:val="333333"/>
          <w:sz w:val="32"/>
          <w:szCs w:val="32"/>
          <w:shd w:val="clear" w:color="auto" w:fill="FFFFFF"/>
        </w:rPr>
        <w:t>Schiffbase</w:t>
      </w:r>
      <w:proofErr w:type="spellEnd"/>
      <w:r w:rsidRPr="00B30082">
        <w:rPr>
          <w:rFonts w:ascii="Times New Roman" w:hAnsi="Times New Roman" w:cs="Times New Roman"/>
          <w:color w:val="333333"/>
          <w:sz w:val="32"/>
          <w:szCs w:val="32"/>
          <w:shd w:val="clear" w:color="auto" w:fill="FFFFFF"/>
        </w:rPr>
        <w:t xml:space="preserve"> with hydrated Fe</w:t>
      </w:r>
      <w:r>
        <w:rPr>
          <w:rFonts w:ascii="Times New Roman" w:hAnsi="Times New Roman" w:cs="Times New Roman"/>
          <w:color w:val="333333"/>
          <w:sz w:val="32"/>
          <w:szCs w:val="32"/>
          <w:shd w:val="clear" w:color="auto" w:fill="FFFFFF"/>
        </w:rPr>
        <w:t xml:space="preserve"> </w:t>
      </w:r>
      <w:r w:rsidRPr="00B30082">
        <w:rPr>
          <w:rFonts w:ascii="Times New Roman" w:hAnsi="Times New Roman" w:cs="Times New Roman"/>
          <w:color w:val="333333"/>
          <w:sz w:val="32"/>
          <w:szCs w:val="32"/>
          <w:shd w:val="clear" w:color="auto" w:fill="FFFFFF"/>
        </w:rPr>
        <w:t>(II) and Zn</w:t>
      </w:r>
      <w:r>
        <w:rPr>
          <w:rFonts w:ascii="Times New Roman" w:hAnsi="Times New Roman" w:cs="Times New Roman"/>
          <w:color w:val="333333"/>
          <w:sz w:val="32"/>
          <w:szCs w:val="32"/>
          <w:shd w:val="clear" w:color="auto" w:fill="FFFFFF"/>
        </w:rPr>
        <w:t xml:space="preserve"> </w:t>
      </w:r>
      <w:r w:rsidRPr="00B30082">
        <w:rPr>
          <w:rFonts w:ascii="Times New Roman" w:hAnsi="Times New Roman" w:cs="Times New Roman"/>
          <w:color w:val="333333"/>
          <w:sz w:val="32"/>
          <w:szCs w:val="32"/>
          <w:shd w:val="clear" w:color="auto" w:fill="FFFFFF"/>
        </w:rPr>
        <w:t>(II) chlorides. Analytical and spectral data confirmed the structure of the complexes. Also absorption at 305nm might be due to the extended conjugation of the ring or may be due to the ring residue. Antibacterial and Antifungal activities were carried out using Disc diffusion method and the compounds were found to be active.</w:t>
      </w:r>
    </w:p>
    <w:sectPr w:rsidR="00011432" w:rsidRPr="00B30082" w:rsidSect="00B3008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BA6"/>
    <w:rsid w:val="0011777C"/>
    <w:rsid w:val="001A6BA6"/>
    <w:rsid w:val="002E4E98"/>
    <w:rsid w:val="00B30082"/>
    <w:rsid w:val="00BC7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E6A37E-4771-484E-9B4F-6BD880F1E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300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0082"/>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72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psgrkcgmgl04</dc:creator>
  <cp:keywords/>
  <dc:description/>
  <cp:lastModifiedBy>psgrkcgmgl04</cp:lastModifiedBy>
  <cp:revision>2</cp:revision>
  <dcterms:created xsi:type="dcterms:W3CDTF">2023-11-15T07:09:00Z</dcterms:created>
  <dcterms:modified xsi:type="dcterms:W3CDTF">2023-11-15T07:09:00Z</dcterms:modified>
</cp:coreProperties>
</file>