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9F" w:rsidRPr="00ED509F" w:rsidRDefault="00ED509F" w:rsidP="00ED509F">
      <w:pPr>
        <w:jc w:val="center"/>
        <w:rPr>
          <w:rFonts w:ascii="Times New Roman" w:eastAsia="Times New Roman" w:hAnsi="Times New Roman"/>
          <w:b/>
          <w:color w:val="333333"/>
          <w:sz w:val="32"/>
          <w:szCs w:val="32"/>
        </w:rPr>
      </w:pPr>
      <w:r w:rsidRPr="00ED509F">
        <w:rPr>
          <w:rFonts w:ascii="Times New Roman" w:eastAsia="Times New Roman" w:hAnsi="Times New Roman"/>
          <w:b/>
          <w:color w:val="333333"/>
          <w:sz w:val="32"/>
          <w:szCs w:val="32"/>
        </w:rPr>
        <w:t>Abstract</w:t>
      </w:r>
    </w:p>
    <w:p w:rsidR="0083610D" w:rsidRDefault="00ED509F" w:rsidP="00ED509F">
      <w:pPr>
        <w:spacing w:line="360" w:lineRule="auto"/>
        <w:jc w:val="both"/>
      </w:pPr>
      <w:r w:rsidRPr="000B4BC2">
        <w:rPr>
          <w:rFonts w:ascii="Times New Roman" w:hAnsi="Times New Roman"/>
          <w:sz w:val="24"/>
          <w:szCs w:val="24"/>
        </w:rPr>
        <w:t xml:space="preserve">The </w:t>
      </w:r>
      <w:proofErr w:type="spellStart"/>
      <w:r w:rsidRPr="000B4BC2">
        <w:rPr>
          <w:rFonts w:ascii="Times New Roman" w:hAnsi="Times New Roman"/>
          <w:sz w:val="24"/>
          <w:szCs w:val="24"/>
        </w:rPr>
        <w:t>methanolic</w:t>
      </w:r>
      <w:proofErr w:type="spellEnd"/>
      <w:r w:rsidRPr="000B4BC2">
        <w:rPr>
          <w:rFonts w:ascii="Times New Roman" w:hAnsi="Times New Roman"/>
          <w:sz w:val="24"/>
          <w:szCs w:val="24"/>
        </w:rPr>
        <w:t xml:space="preserve"> leaf extract of Artemisia </w:t>
      </w:r>
      <w:proofErr w:type="spellStart"/>
      <w:r w:rsidRPr="000B4BC2">
        <w:rPr>
          <w:rFonts w:ascii="Times New Roman" w:hAnsi="Times New Roman"/>
          <w:sz w:val="24"/>
          <w:szCs w:val="24"/>
        </w:rPr>
        <w:t>parviflora</w:t>
      </w:r>
      <w:proofErr w:type="spellEnd"/>
      <w:r w:rsidRPr="000B4BC2">
        <w:rPr>
          <w:rFonts w:ascii="Times New Roman" w:hAnsi="Times New Roman"/>
          <w:sz w:val="24"/>
          <w:szCs w:val="24"/>
        </w:rPr>
        <w:t xml:space="preserve"> (APLE) tested against Anopheles </w:t>
      </w:r>
      <w:proofErr w:type="spellStart"/>
      <w:r w:rsidRPr="000B4BC2">
        <w:rPr>
          <w:rFonts w:ascii="Times New Roman" w:hAnsi="Times New Roman"/>
          <w:sz w:val="24"/>
          <w:szCs w:val="24"/>
        </w:rPr>
        <w:t>stephensi</w:t>
      </w:r>
      <w:proofErr w:type="spellEnd"/>
      <w:r w:rsidRPr="000B4BC2">
        <w:rPr>
          <w:rFonts w:ascii="Times New Roman" w:hAnsi="Times New Roman"/>
          <w:sz w:val="24"/>
          <w:szCs w:val="24"/>
        </w:rPr>
        <w:t xml:space="preserve"> larvae and pupae and recorded the mortality rate, LC50 and LC90 values. This investigation revealed that this leaf extract possess higher toxicity against Anopheles </w:t>
      </w:r>
      <w:proofErr w:type="spellStart"/>
      <w:r w:rsidRPr="000B4BC2">
        <w:rPr>
          <w:rFonts w:ascii="Times New Roman" w:hAnsi="Times New Roman"/>
          <w:sz w:val="24"/>
          <w:szCs w:val="24"/>
        </w:rPr>
        <w:t>stephensi</w:t>
      </w:r>
      <w:proofErr w:type="spellEnd"/>
      <w:r w:rsidRPr="000B4BC2">
        <w:rPr>
          <w:rFonts w:ascii="Times New Roman" w:hAnsi="Times New Roman"/>
          <w:sz w:val="24"/>
          <w:szCs w:val="24"/>
        </w:rPr>
        <w:t xml:space="preserve">. The biological activity of the plant extract might be due to the presence of active compounds â- </w:t>
      </w:r>
      <w:proofErr w:type="spellStart"/>
      <w:r w:rsidRPr="000B4BC2">
        <w:rPr>
          <w:rFonts w:ascii="Times New Roman" w:hAnsi="Times New Roman"/>
          <w:sz w:val="24"/>
          <w:szCs w:val="24"/>
        </w:rPr>
        <w:t>Caryophyllene</w:t>
      </w:r>
      <w:proofErr w:type="spellEnd"/>
      <w:r w:rsidRPr="000B4BC2">
        <w:rPr>
          <w:rFonts w:ascii="Times New Roman" w:hAnsi="Times New Roman"/>
          <w:sz w:val="24"/>
          <w:szCs w:val="24"/>
        </w:rPr>
        <w:t xml:space="preserve">, </w:t>
      </w:r>
      <w:proofErr w:type="spellStart"/>
      <w:r w:rsidRPr="000B4BC2">
        <w:rPr>
          <w:rFonts w:ascii="Times New Roman" w:hAnsi="Times New Roman"/>
          <w:sz w:val="24"/>
          <w:szCs w:val="24"/>
        </w:rPr>
        <w:t>germacrene</w:t>
      </w:r>
      <w:proofErr w:type="spellEnd"/>
      <w:r w:rsidRPr="000B4BC2">
        <w:rPr>
          <w:rFonts w:ascii="Times New Roman" w:hAnsi="Times New Roman"/>
          <w:sz w:val="24"/>
          <w:szCs w:val="24"/>
        </w:rPr>
        <w:t xml:space="preserve"> D, Camphor, </w:t>
      </w:r>
      <w:proofErr w:type="spellStart"/>
      <w:r w:rsidRPr="000B4BC2">
        <w:rPr>
          <w:rFonts w:ascii="Times New Roman" w:hAnsi="Times New Roman"/>
          <w:sz w:val="24"/>
          <w:szCs w:val="24"/>
        </w:rPr>
        <w:t>artemisia</w:t>
      </w:r>
      <w:proofErr w:type="spellEnd"/>
      <w:r w:rsidRPr="000B4BC2">
        <w:rPr>
          <w:rFonts w:ascii="Times New Roman" w:hAnsi="Times New Roman"/>
          <w:sz w:val="24"/>
          <w:szCs w:val="24"/>
        </w:rPr>
        <w:t xml:space="preserve"> </w:t>
      </w:r>
      <w:proofErr w:type="spellStart"/>
      <w:r w:rsidRPr="000B4BC2">
        <w:rPr>
          <w:rFonts w:ascii="Times New Roman" w:hAnsi="Times New Roman"/>
          <w:sz w:val="24"/>
          <w:szCs w:val="24"/>
        </w:rPr>
        <w:t>ketone</w:t>
      </w:r>
      <w:proofErr w:type="spellEnd"/>
      <w:r w:rsidRPr="000B4BC2">
        <w:rPr>
          <w:rFonts w:ascii="Times New Roman" w:hAnsi="Times New Roman"/>
          <w:sz w:val="24"/>
          <w:szCs w:val="24"/>
        </w:rPr>
        <w:t>, 1-8 Cineole, D-</w:t>
      </w:r>
      <w:proofErr w:type="spellStart"/>
      <w:r w:rsidRPr="000B4BC2">
        <w:rPr>
          <w:rFonts w:ascii="Times New Roman" w:hAnsi="Times New Roman"/>
          <w:sz w:val="24"/>
          <w:szCs w:val="24"/>
        </w:rPr>
        <w:t>Copaene</w:t>
      </w:r>
      <w:proofErr w:type="spellEnd"/>
      <w:r w:rsidRPr="000B4BC2">
        <w:rPr>
          <w:rFonts w:ascii="Times New Roman" w:hAnsi="Times New Roman"/>
          <w:sz w:val="24"/>
          <w:szCs w:val="24"/>
        </w:rPr>
        <w:t xml:space="preserve"> and </w:t>
      </w:r>
      <w:proofErr w:type="spellStart"/>
      <w:r w:rsidRPr="000B4BC2">
        <w:rPr>
          <w:rFonts w:ascii="Times New Roman" w:hAnsi="Times New Roman"/>
          <w:sz w:val="24"/>
          <w:szCs w:val="24"/>
        </w:rPr>
        <w:t>Sabinyl</w:t>
      </w:r>
      <w:proofErr w:type="spellEnd"/>
      <w:r w:rsidRPr="000B4BC2">
        <w:rPr>
          <w:rFonts w:ascii="Times New Roman" w:hAnsi="Times New Roman"/>
          <w:sz w:val="24"/>
          <w:szCs w:val="24"/>
        </w:rPr>
        <w:t xml:space="preserve"> </w:t>
      </w:r>
      <w:proofErr w:type="spellStart"/>
      <w:r w:rsidRPr="000B4BC2">
        <w:rPr>
          <w:rFonts w:ascii="Times New Roman" w:hAnsi="Times New Roman"/>
          <w:sz w:val="24"/>
          <w:szCs w:val="24"/>
        </w:rPr>
        <w:t>acetae</w:t>
      </w:r>
      <w:proofErr w:type="spellEnd"/>
      <w:r w:rsidRPr="000B4BC2">
        <w:rPr>
          <w:rFonts w:ascii="Times New Roman" w:hAnsi="Times New Roman"/>
          <w:sz w:val="24"/>
          <w:szCs w:val="24"/>
        </w:rPr>
        <w:t xml:space="preserve">. These are all compounds are very toxic against the mosquito. The LC50 value for first </w:t>
      </w:r>
      <w:proofErr w:type="spellStart"/>
      <w:r w:rsidRPr="000B4BC2">
        <w:rPr>
          <w:rFonts w:ascii="Times New Roman" w:hAnsi="Times New Roman"/>
          <w:sz w:val="24"/>
          <w:szCs w:val="24"/>
        </w:rPr>
        <w:t>instar</w:t>
      </w:r>
      <w:proofErr w:type="spellEnd"/>
      <w:r w:rsidRPr="000B4BC2">
        <w:rPr>
          <w:rFonts w:ascii="Times New Roman" w:hAnsi="Times New Roman"/>
          <w:sz w:val="24"/>
          <w:szCs w:val="24"/>
        </w:rPr>
        <w:t xml:space="preserve"> larvae is 45.61 and it is increased in the IV </w:t>
      </w:r>
      <w:proofErr w:type="spellStart"/>
      <w:r w:rsidRPr="000B4BC2">
        <w:rPr>
          <w:rFonts w:ascii="Times New Roman" w:hAnsi="Times New Roman"/>
          <w:sz w:val="24"/>
          <w:szCs w:val="24"/>
        </w:rPr>
        <w:t>instar</w:t>
      </w:r>
      <w:proofErr w:type="spellEnd"/>
      <w:r w:rsidRPr="000B4BC2">
        <w:rPr>
          <w:rFonts w:ascii="Times New Roman" w:hAnsi="Times New Roman"/>
          <w:sz w:val="24"/>
          <w:szCs w:val="24"/>
        </w:rPr>
        <w:t xml:space="preserve"> larvae as 59.60. According our experimental view this plant can effectively play the </w:t>
      </w:r>
      <w:proofErr w:type="spellStart"/>
      <w:r w:rsidRPr="000B4BC2">
        <w:rPr>
          <w:rFonts w:ascii="Times New Roman" w:hAnsi="Times New Roman"/>
          <w:sz w:val="24"/>
          <w:szCs w:val="24"/>
        </w:rPr>
        <w:t>biopesticide</w:t>
      </w:r>
      <w:proofErr w:type="spellEnd"/>
      <w:r w:rsidRPr="000B4BC2">
        <w:rPr>
          <w:rFonts w:ascii="Times New Roman" w:hAnsi="Times New Roman"/>
          <w:sz w:val="24"/>
          <w:szCs w:val="24"/>
        </w:rPr>
        <w:t xml:space="preserve"> role and may contribute to an effective vector control tool. This new agent should preferentially to be applied in mosquito control strategies to reduce the mosquito populations and prevent the malaria.</w:t>
      </w:r>
    </w:p>
    <w:sectPr w:rsidR="00836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509F"/>
    <w:rsid w:val="0083610D"/>
    <w:rsid w:val="00ED5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2020-07-28T05:09:00Z</dcterms:created>
  <dcterms:modified xsi:type="dcterms:W3CDTF">2020-07-28T05:10:00Z</dcterms:modified>
</cp:coreProperties>
</file>