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4B" w:rsidRPr="00AE244B" w:rsidRDefault="00AE244B" w:rsidP="00AE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E244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E244B" w:rsidRDefault="00AE244B" w:rsidP="00AE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AE244B" w:rsidRPr="004C1203" w:rsidRDefault="00AE244B" w:rsidP="00AE24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E-BZ" w:hAnsi="Times New Roman"/>
          <w:color w:val="000000"/>
          <w:sz w:val="24"/>
          <w:szCs w:val="24"/>
        </w:rPr>
      </w:pPr>
      <w:r w:rsidRPr="004C1203">
        <w:rPr>
          <w:rFonts w:ascii="Times New Roman" w:hAnsi="Times New Roman"/>
          <w:color w:val="505050"/>
          <w:sz w:val="24"/>
          <w:szCs w:val="24"/>
        </w:rPr>
        <w:t xml:space="preserve">Objective </w:t>
      </w:r>
      <w:r w:rsidRPr="004C1203">
        <w:rPr>
          <w:rFonts w:ascii="Times New Roman" w:hAnsi="Times New Roman"/>
          <w:color w:val="2E2E2E"/>
          <w:sz w:val="24"/>
          <w:szCs w:val="24"/>
        </w:rPr>
        <w:t xml:space="preserve">To evaluate 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ovicidal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and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oviposition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deterrent potential of 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ethanolic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extract from 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Vetiveria</w:t>
      </w:r>
      <w:proofErr w:type="spellEnd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zizanioides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> (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V.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zizanioides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>) roots against the malarial vector,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Anopheles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 (A.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)</w:t>
      </w:r>
      <w:r w:rsidRPr="004C1203">
        <w:rPr>
          <w:rFonts w:ascii="Times New Roman" w:hAnsi="Times New Roman"/>
          <w:color w:val="2E2E2E"/>
          <w:sz w:val="24"/>
          <w:szCs w:val="24"/>
        </w:rPr>
        <w:t>.</w:t>
      </w:r>
      <w:r w:rsidRPr="004C1203">
        <w:rPr>
          <w:rFonts w:ascii="Times New Roman" w:hAnsi="Times New Roman"/>
          <w:color w:val="505050"/>
          <w:sz w:val="24"/>
          <w:szCs w:val="24"/>
        </w:rPr>
        <w:t xml:space="preserve">Methods </w:t>
      </w:r>
      <w:r w:rsidRPr="004C1203">
        <w:rPr>
          <w:rFonts w:ascii="Times New Roman" w:hAnsi="Times New Roman"/>
          <w:color w:val="2E2E2E"/>
          <w:sz w:val="24"/>
          <w:szCs w:val="24"/>
        </w:rPr>
        <w:t>The dried clean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V.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zizanioides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 roots were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powerdered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and extracted with ethanol for 8 h in a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soxhlet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apparatus. After evaporation, the residue was dissolved in acetone. One hundred freshly laid eggs of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A.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 were exposed to the extract at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differnt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concentrations for 48 h, and the hatch rate was calculated to evaluate 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ovicidal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activity. Those exposed to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actone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aqueous solution were used as control. The egg laying behavior of gravid female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A.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 was also observed using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oviposition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deterrent test. Effective repellency (ER) was used to evaluate 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oviposition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deterrent activity. </w:t>
      </w:r>
      <w:r w:rsidRPr="004C1203">
        <w:rPr>
          <w:rFonts w:ascii="Times New Roman" w:hAnsi="Times New Roman"/>
          <w:color w:val="505050"/>
          <w:sz w:val="24"/>
          <w:szCs w:val="24"/>
        </w:rPr>
        <w:t xml:space="preserve">Results </w:t>
      </w:r>
      <w:r w:rsidRPr="004C1203">
        <w:rPr>
          <w:rFonts w:ascii="Times New Roman" w:hAnsi="Times New Roman"/>
          <w:color w:val="2E2E2E"/>
          <w:sz w:val="24"/>
          <w:szCs w:val="24"/>
        </w:rPr>
        <w:t>Exposure to the crude ethanol extract of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V.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zizanioides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> reduced the hatchability rate of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A.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 eggs, and zero hatchability was exerted at 375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ppm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. In 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oviposition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deterrent test, the extract alleviated the egg laying with an ER of 78.9% at the highest concentration of 375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ppm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and even 53.7% at the lowest concentration of 125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ppm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. Moreover, the negative </w:t>
      </w:r>
      <w:proofErr w:type="gramStart"/>
      <w:r w:rsidRPr="004C1203">
        <w:rPr>
          <w:rFonts w:ascii="Times New Roman" w:hAnsi="Times New Roman"/>
          <w:color w:val="2E2E2E"/>
          <w:sz w:val="24"/>
          <w:szCs w:val="24"/>
        </w:rPr>
        <w:t xml:space="preserve">values of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oviposition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active index also suggests</w:t>
      </w:r>
      <w:proofErr w:type="gramEnd"/>
      <w:r w:rsidRPr="004C1203">
        <w:rPr>
          <w:rFonts w:ascii="Times New Roman" w:hAnsi="Times New Roman"/>
          <w:color w:val="2E2E2E"/>
          <w:sz w:val="24"/>
          <w:szCs w:val="24"/>
        </w:rPr>
        <w:t xml:space="preserve"> the extract was a good deterrent agent. </w:t>
      </w:r>
      <w:r w:rsidRPr="004C1203">
        <w:rPr>
          <w:rFonts w:ascii="Times New Roman" w:hAnsi="Times New Roman"/>
          <w:color w:val="505050"/>
          <w:sz w:val="24"/>
          <w:szCs w:val="24"/>
        </w:rPr>
        <w:t xml:space="preserve">Conclusions </w:t>
      </w:r>
      <w:r w:rsidRPr="004C1203">
        <w:rPr>
          <w:rFonts w:ascii="Times New Roman" w:hAnsi="Times New Roman"/>
          <w:color w:val="2E2E2E"/>
          <w:sz w:val="24"/>
          <w:szCs w:val="24"/>
        </w:rPr>
        <w:t xml:space="preserve">The </w:t>
      </w:r>
      <w:proofErr w:type="spellStart"/>
      <w:r w:rsidRPr="004C1203">
        <w:rPr>
          <w:rFonts w:ascii="Times New Roman" w:hAnsi="Times New Roman"/>
          <w:color w:val="2E2E2E"/>
          <w:sz w:val="24"/>
          <w:szCs w:val="24"/>
        </w:rPr>
        <w:t>ethanolic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 xml:space="preserve"> extract of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V.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zizanioides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> roots may be used an alternative pesticide to control </w:t>
      </w:r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 xml:space="preserve">A. </w:t>
      </w:r>
      <w:proofErr w:type="spellStart"/>
      <w:r w:rsidRPr="004C1203">
        <w:rPr>
          <w:rStyle w:val="Emphasis"/>
          <w:rFonts w:ascii="Times New Roman" w:hAnsi="Times New Roman"/>
          <w:color w:val="2E2E2E"/>
          <w:sz w:val="24"/>
          <w:szCs w:val="24"/>
        </w:rPr>
        <w:t>stephensi</w:t>
      </w:r>
      <w:proofErr w:type="spellEnd"/>
      <w:r w:rsidRPr="004C1203">
        <w:rPr>
          <w:rFonts w:ascii="Times New Roman" w:hAnsi="Times New Roman"/>
          <w:color w:val="2E2E2E"/>
          <w:sz w:val="24"/>
          <w:szCs w:val="24"/>
        </w:rPr>
        <w:t> at the early stage of life history, possibly due to the presence of various active chemical compounds.</w:t>
      </w:r>
    </w:p>
    <w:p w:rsidR="003819E2" w:rsidRDefault="003819E2" w:rsidP="00AE244B">
      <w:pPr>
        <w:spacing w:line="360" w:lineRule="auto"/>
        <w:jc w:val="both"/>
      </w:pPr>
    </w:p>
    <w:sectPr w:rsidR="0038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44B"/>
    <w:rsid w:val="003819E2"/>
    <w:rsid w:val="00A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24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2020-07-28T05:58:00Z</dcterms:created>
  <dcterms:modified xsi:type="dcterms:W3CDTF">2020-07-28T05:58:00Z</dcterms:modified>
</cp:coreProperties>
</file>