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3B0C24" w:rsidP="003B0C24">
      <w:pPr>
        <w:rPr>
          <w:rFonts w:ascii="Times New Roman" w:hAnsi="Times New Roman" w:cs="Times New Roman"/>
          <w:bCs/>
          <w:iCs/>
          <w:color w:val="333333"/>
          <w:sz w:val="32"/>
          <w:szCs w:val="32"/>
        </w:rPr>
      </w:pPr>
      <w:hyperlink r:id="rId4" w:history="1">
        <w:r w:rsidRPr="000D3834">
          <w:rPr>
            <w:rStyle w:val="Hyperlink"/>
            <w:rFonts w:ascii="Times New Roman" w:hAnsi="Times New Roman" w:cs="Times New Roman"/>
            <w:bCs/>
            <w:iCs/>
            <w:sz w:val="32"/>
            <w:szCs w:val="32"/>
          </w:rPr>
          <w:t>https://www.tandfonline.com/doi/abs/10.1080/00986445.2019.1692001</w:t>
        </w:r>
      </w:hyperlink>
    </w:p>
    <w:p w:rsidR="003B0C24" w:rsidRDefault="003B0C24" w:rsidP="003B0C24">
      <w:pPr>
        <w:rPr>
          <w:rFonts w:ascii="Times New Roman" w:hAnsi="Times New Roman" w:cs="Times New Roman"/>
          <w:bCs/>
          <w:iCs/>
          <w:color w:val="333333"/>
          <w:sz w:val="32"/>
          <w:szCs w:val="32"/>
        </w:rPr>
      </w:pPr>
      <w:bookmarkStart w:id="0" w:name="_GoBack"/>
      <w:bookmarkEnd w:id="0"/>
    </w:p>
    <w:p w:rsidR="003B0C24" w:rsidRPr="003B0C24" w:rsidRDefault="003B0C24" w:rsidP="003B0C2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C554F45" wp14:editId="0F7CEF22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B0C24" w:rsidRPr="003B0C24" w:rsidSect="003B0C2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C0"/>
    <w:rsid w:val="0011777C"/>
    <w:rsid w:val="002E4E98"/>
    <w:rsid w:val="003B0C24"/>
    <w:rsid w:val="00D953C0"/>
    <w:rsid w:val="00E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184F5-962B-4D4F-B68F-A5038527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andfonline.com/doi/abs/10.1080/00986445.2019.1692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2023-11-28T05:52:00Z</dcterms:created>
  <dcterms:modified xsi:type="dcterms:W3CDTF">2023-11-28T05:52:00Z</dcterms:modified>
</cp:coreProperties>
</file>