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8A" w:rsidRPr="0044058A" w:rsidRDefault="0044058A" w:rsidP="0044058A">
      <w:pPr>
        <w:jc w:val="center"/>
        <w:rPr>
          <w:rFonts w:ascii="Times New Roman" w:eastAsia="Times New Roman" w:hAnsi="Times New Roman"/>
          <w:b/>
          <w:sz w:val="32"/>
          <w:szCs w:val="32"/>
        </w:rPr>
      </w:pPr>
      <w:r>
        <w:rPr>
          <w:rFonts w:ascii="Times New Roman" w:eastAsia="Times New Roman" w:hAnsi="Times New Roman"/>
          <w:b/>
          <w:sz w:val="32"/>
          <w:szCs w:val="32"/>
        </w:rPr>
        <w:t>Abstract</w:t>
      </w:r>
    </w:p>
    <w:p w:rsidR="00975424" w:rsidRDefault="0044058A" w:rsidP="0044058A">
      <w:pPr>
        <w:spacing w:line="360" w:lineRule="auto"/>
        <w:jc w:val="both"/>
      </w:pPr>
      <w:r w:rsidRPr="00515148">
        <w:rPr>
          <w:rFonts w:ascii="Times New Roman" w:hAnsi="Times New Roman"/>
          <w:sz w:val="24"/>
          <w:szCs w:val="24"/>
          <w:shd w:val="clear" w:color="auto" w:fill="FFFFFF"/>
        </w:rPr>
        <w:t xml:space="preserve">Invertebrates are dependent on cellular and </w:t>
      </w:r>
      <w:proofErr w:type="spellStart"/>
      <w:r w:rsidRPr="00515148">
        <w:rPr>
          <w:rFonts w:ascii="Times New Roman" w:hAnsi="Times New Roman"/>
          <w:sz w:val="24"/>
          <w:szCs w:val="24"/>
          <w:shd w:val="clear" w:color="auto" w:fill="FFFFFF"/>
        </w:rPr>
        <w:t>humoral</w:t>
      </w:r>
      <w:proofErr w:type="spellEnd"/>
      <w:r w:rsidRPr="00515148">
        <w:rPr>
          <w:rFonts w:ascii="Times New Roman" w:hAnsi="Times New Roman"/>
          <w:sz w:val="24"/>
          <w:szCs w:val="24"/>
          <w:shd w:val="clear" w:color="auto" w:fill="FFFFFF"/>
        </w:rPr>
        <w:t xml:space="preserve"> immune </w:t>
      </w:r>
      <w:proofErr w:type="spellStart"/>
      <w:r w:rsidRPr="00515148">
        <w:rPr>
          <w:rFonts w:ascii="Times New Roman" w:hAnsi="Times New Roman"/>
          <w:sz w:val="24"/>
          <w:szCs w:val="24"/>
          <w:shd w:val="clear" w:color="auto" w:fill="FFFFFF"/>
        </w:rPr>
        <w:t>defences</w:t>
      </w:r>
      <w:proofErr w:type="spellEnd"/>
      <w:r w:rsidRPr="00515148">
        <w:rPr>
          <w:rFonts w:ascii="Times New Roman" w:hAnsi="Times New Roman"/>
          <w:sz w:val="24"/>
          <w:szCs w:val="24"/>
          <w:shd w:val="clear" w:color="auto" w:fill="FFFFFF"/>
        </w:rPr>
        <w:t xml:space="preserve"> against microbial infection.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is an important commercial species of crab, but the fundamental knowledge on its immune defense related to the immune-associated reactions is still lacking. This study was undertaken to determine the antibacterial activities of serum from the mud crab,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against three different bacterial strains. Bacterial cultures were treated with different volumes serum from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and the growth was monitored by optical density at 450 nm. In addition, the serum was treated with protease to determine the mechanism of antibacterial activities. Treatment of bacterial cultures with serum from mud crab,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resulted in a volume-dependent decrease in bacterial growth. </w:t>
      </w:r>
      <w:proofErr w:type="gramStart"/>
      <w:r w:rsidRPr="00515148">
        <w:rPr>
          <w:rFonts w:ascii="Times New Roman" w:hAnsi="Times New Roman"/>
          <w:sz w:val="24"/>
          <w:szCs w:val="24"/>
          <w:shd w:val="clear" w:color="auto" w:fill="FFFFFF"/>
        </w:rPr>
        <w:t xml:space="preserve">Cultures of </w:t>
      </w:r>
      <w:r w:rsidRPr="00515148">
        <w:rPr>
          <w:rFonts w:ascii="Times New Roman" w:hAnsi="Times New Roman"/>
          <w:i/>
          <w:sz w:val="24"/>
          <w:szCs w:val="24"/>
          <w:shd w:val="clear" w:color="auto" w:fill="FFFFFF"/>
        </w:rPr>
        <w:t xml:space="preserve">M. </w:t>
      </w:r>
      <w:proofErr w:type="spellStart"/>
      <w:r w:rsidRPr="00515148">
        <w:rPr>
          <w:rFonts w:ascii="Times New Roman" w:hAnsi="Times New Roman"/>
          <w:i/>
          <w:sz w:val="24"/>
          <w:szCs w:val="24"/>
          <w:shd w:val="clear" w:color="auto" w:fill="FFFFFF"/>
        </w:rPr>
        <w:t>lysodeikticus</w:t>
      </w:r>
      <w:proofErr w:type="spellEnd"/>
      <w:r w:rsidRPr="00515148">
        <w:rPr>
          <w:rFonts w:ascii="Times New Roman" w:hAnsi="Times New Roman"/>
          <w:sz w:val="24"/>
          <w:szCs w:val="24"/>
          <w:shd w:val="clear" w:color="auto" w:fill="FFFFFF"/>
        </w:rPr>
        <w:t xml:space="preserve">, exhibited strong growth inhibition by serum of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while cultures of </w:t>
      </w:r>
      <w:proofErr w:type="spellStart"/>
      <w:r w:rsidRPr="00515148">
        <w:rPr>
          <w:rFonts w:ascii="Times New Roman" w:hAnsi="Times New Roman"/>
          <w:i/>
          <w:sz w:val="24"/>
          <w:szCs w:val="24"/>
          <w:shd w:val="clear" w:color="auto" w:fill="FFFFFF"/>
        </w:rPr>
        <w:t>Vibrio</w:t>
      </w:r>
      <w:proofErr w:type="spellEnd"/>
      <w:r w:rsidRPr="00515148">
        <w:rPr>
          <w:rFonts w:ascii="Times New Roman" w:hAnsi="Times New Roman"/>
          <w:i/>
          <w:sz w:val="24"/>
          <w:szCs w:val="24"/>
          <w:shd w:val="clear" w:color="auto" w:fill="FFFFFF"/>
        </w:rPr>
        <w:t xml:space="preserve"> </w:t>
      </w:r>
      <w:proofErr w:type="spellStart"/>
      <w:r w:rsidRPr="00515148">
        <w:rPr>
          <w:rFonts w:ascii="Times New Roman" w:hAnsi="Times New Roman"/>
          <w:i/>
          <w:sz w:val="24"/>
          <w:szCs w:val="24"/>
          <w:shd w:val="clear" w:color="auto" w:fill="FFFFFF"/>
        </w:rPr>
        <w:t>furnissi</w:t>
      </w:r>
      <w:proofErr w:type="spellEnd"/>
      <w:r w:rsidRPr="00515148">
        <w:rPr>
          <w:rFonts w:ascii="Times New Roman" w:hAnsi="Times New Roman"/>
          <w:i/>
          <w:sz w:val="24"/>
          <w:szCs w:val="24"/>
          <w:shd w:val="clear" w:color="auto" w:fill="FFFFFF"/>
        </w:rPr>
        <w:t xml:space="preserve"> and </w:t>
      </w:r>
      <w:proofErr w:type="spellStart"/>
      <w:r w:rsidRPr="00515148">
        <w:rPr>
          <w:rFonts w:ascii="Times New Roman" w:hAnsi="Times New Roman"/>
          <w:i/>
          <w:sz w:val="24"/>
          <w:szCs w:val="24"/>
          <w:shd w:val="clear" w:color="auto" w:fill="FFFFFF"/>
        </w:rPr>
        <w:t>Vibrio</w:t>
      </w:r>
      <w:proofErr w:type="spellEnd"/>
      <w:r w:rsidRPr="00515148">
        <w:rPr>
          <w:rFonts w:ascii="Times New Roman" w:hAnsi="Times New Roman"/>
          <w:i/>
          <w:sz w:val="24"/>
          <w:szCs w:val="24"/>
          <w:shd w:val="clear" w:color="auto" w:fill="FFFFFF"/>
        </w:rPr>
        <w:t xml:space="preserve"> damsel </w:t>
      </w:r>
      <w:r w:rsidRPr="00515148">
        <w:rPr>
          <w:rFonts w:ascii="Times New Roman" w:hAnsi="Times New Roman"/>
          <w:sz w:val="24"/>
          <w:szCs w:val="24"/>
          <w:shd w:val="clear" w:color="auto" w:fill="FFFFFF"/>
        </w:rPr>
        <w:t>were nearly completely obliterated for 24 h by only 10% (v/v) serum.</w:t>
      </w:r>
      <w:proofErr w:type="gramEnd"/>
      <w:r w:rsidRPr="00515148">
        <w:rPr>
          <w:rFonts w:ascii="Times New Roman" w:hAnsi="Times New Roman"/>
          <w:sz w:val="24"/>
          <w:szCs w:val="24"/>
          <w:shd w:val="clear" w:color="auto" w:fill="FFFFFF"/>
        </w:rPr>
        <w:t xml:space="preserve"> The antibacterial activity of </w:t>
      </w:r>
      <w:r w:rsidRPr="00515148">
        <w:rPr>
          <w:rFonts w:ascii="Times New Roman" w:hAnsi="Times New Roman"/>
          <w:i/>
          <w:sz w:val="24"/>
          <w:szCs w:val="24"/>
          <w:shd w:val="clear" w:color="auto" w:fill="FFFFFF"/>
        </w:rPr>
        <w:t xml:space="preserve">Scylla </w:t>
      </w:r>
      <w:proofErr w:type="spellStart"/>
      <w:r w:rsidRPr="00515148">
        <w:rPr>
          <w:rFonts w:ascii="Times New Roman" w:hAnsi="Times New Roman"/>
          <w:i/>
          <w:sz w:val="24"/>
          <w:szCs w:val="24"/>
          <w:shd w:val="clear" w:color="auto" w:fill="FFFFFF"/>
        </w:rPr>
        <w:t>serrata</w:t>
      </w:r>
      <w:proofErr w:type="spellEnd"/>
      <w:r w:rsidRPr="00515148">
        <w:rPr>
          <w:rFonts w:ascii="Times New Roman" w:hAnsi="Times New Roman"/>
          <w:sz w:val="24"/>
          <w:szCs w:val="24"/>
          <w:shd w:val="clear" w:color="auto" w:fill="FFFFFF"/>
        </w:rPr>
        <w:t xml:space="preserve"> serum occurred very rapidly, as 18% of </w:t>
      </w:r>
      <w:r w:rsidRPr="00515148">
        <w:rPr>
          <w:rFonts w:ascii="Times New Roman" w:hAnsi="Times New Roman"/>
          <w:i/>
          <w:sz w:val="24"/>
          <w:szCs w:val="24"/>
          <w:shd w:val="clear" w:color="auto" w:fill="FFFFFF"/>
        </w:rPr>
        <w:t xml:space="preserve">M. </w:t>
      </w:r>
      <w:proofErr w:type="spellStart"/>
      <w:r w:rsidRPr="00515148">
        <w:rPr>
          <w:rFonts w:ascii="Times New Roman" w:hAnsi="Times New Roman"/>
          <w:i/>
          <w:sz w:val="24"/>
          <w:szCs w:val="24"/>
          <w:shd w:val="clear" w:color="auto" w:fill="FFFFFF"/>
        </w:rPr>
        <w:t>lysodeikticus</w:t>
      </w:r>
      <w:proofErr w:type="spellEnd"/>
      <w:r w:rsidRPr="00515148">
        <w:rPr>
          <w:rFonts w:ascii="Times New Roman" w:hAnsi="Times New Roman"/>
          <w:sz w:val="24"/>
          <w:szCs w:val="24"/>
          <w:shd w:val="clear" w:color="auto" w:fill="FFFFFF"/>
        </w:rPr>
        <w:t xml:space="preserve"> growth was inhibited by a five min exposure to serum. Furthermore the </w:t>
      </w:r>
      <w:proofErr w:type="spellStart"/>
      <w:r w:rsidRPr="00515148">
        <w:rPr>
          <w:rFonts w:ascii="Times New Roman" w:hAnsi="Times New Roman"/>
          <w:sz w:val="24"/>
          <w:szCs w:val="24"/>
          <w:shd w:val="clear" w:color="auto" w:fill="FFFFFF"/>
        </w:rPr>
        <w:t>bacteriolytic</w:t>
      </w:r>
      <w:proofErr w:type="spellEnd"/>
      <w:r w:rsidRPr="00515148">
        <w:rPr>
          <w:rFonts w:ascii="Times New Roman" w:hAnsi="Times New Roman"/>
          <w:sz w:val="24"/>
          <w:szCs w:val="24"/>
          <w:shd w:val="clear" w:color="auto" w:fill="FFFFFF"/>
        </w:rPr>
        <w:t xml:space="preserve"> activity detected in the presence of phosphate buffer was significantly higher than that observed with, thereby indicating the suitability of phosphate buffer for assay of </w:t>
      </w:r>
      <w:proofErr w:type="spellStart"/>
      <w:r w:rsidRPr="00515148">
        <w:rPr>
          <w:rFonts w:ascii="Times New Roman" w:hAnsi="Times New Roman"/>
          <w:sz w:val="24"/>
          <w:szCs w:val="24"/>
          <w:shd w:val="clear" w:color="auto" w:fill="FFFFFF"/>
        </w:rPr>
        <w:t>bacteriolytic</w:t>
      </w:r>
      <w:proofErr w:type="spellEnd"/>
      <w:r w:rsidRPr="00515148">
        <w:rPr>
          <w:rFonts w:ascii="Times New Roman" w:hAnsi="Times New Roman"/>
          <w:sz w:val="24"/>
          <w:szCs w:val="24"/>
          <w:shd w:val="clear" w:color="auto" w:fill="FFFFFF"/>
        </w:rPr>
        <w:t xml:space="preserve"> activity.</w:t>
      </w:r>
    </w:p>
    <w:sectPr w:rsidR="00975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58A"/>
    <w:rsid w:val="0044058A"/>
    <w:rsid w:val="0097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2020-07-30T05:32:00Z</dcterms:created>
  <dcterms:modified xsi:type="dcterms:W3CDTF">2020-07-30T05:33:00Z</dcterms:modified>
</cp:coreProperties>
</file>