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85625" w:rsidP="00685625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031D8">
          <w:rPr>
            <w:rStyle w:val="Hyperlink"/>
            <w:rFonts w:ascii="Times New Roman" w:hAnsi="Times New Roman" w:cs="Times New Roman"/>
            <w:sz w:val="26"/>
            <w:szCs w:val="26"/>
          </w:rPr>
          <w:t>https://www.indianjournalofentrepreneurship.com/index.php/ijom/article/view/37208</w:t>
        </w:r>
      </w:hyperlink>
    </w:p>
    <w:p w:rsidR="00685625" w:rsidRDefault="00685625" w:rsidP="0068562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5625" w:rsidRPr="00685625" w:rsidRDefault="00685625" w:rsidP="00685625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3DFBD82" wp14:editId="02ABDB1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85625" w:rsidRPr="00685625" w:rsidSect="006856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A"/>
    <w:rsid w:val="00023D49"/>
    <w:rsid w:val="0011777C"/>
    <w:rsid w:val="002E4E98"/>
    <w:rsid w:val="003C094A"/>
    <w:rsid w:val="006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6FC8-F847-496F-9D8E-074106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5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dianjournalofentrepreneurship.com/index.php/ijom/article/view/37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2023-12-04T09:30:00Z</dcterms:created>
  <dcterms:modified xsi:type="dcterms:W3CDTF">2023-12-04T09:30:00Z</dcterms:modified>
</cp:coreProperties>
</file>