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29" w:rsidRPr="00572329" w:rsidRDefault="00572329" w:rsidP="00572329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A011F6" w:rsidRDefault="00572329" w:rsidP="00572329">
      <w:pPr>
        <w:spacing w:line="360" w:lineRule="auto"/>
        <w:jc w:val="both"/>
      </w:pPr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The Gulf of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Mannar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Biosphere Reserve (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GoMBR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) considered to be one of the world's richest marine biological resources, has 21 islands with fringing coral reefs that support diverse flora and fauna, including benthic foraminifera. One such island,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UpputhanniTheevu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(UTT) was, therefore, chosen for the present study. From the foraminifera separated from 18 surface sediment samples collected at depths varying between 1.0 m and 12.1 m, 109 benthic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foraminiferal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species belonging to 46 genera were identified.  The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foraminiferal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assemblage was dominated by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Miliolids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and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Rotaliids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Lagenids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were poorly represented. In general, living populations constituted &lt;5% of the total populations of benthic foraminifera in the study area which was in contrast to reports that living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foraminiferal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populations in coral reef areas were usually on the higher side. During July 2009, the following decreasing order of species abundance was recorded: C.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spengleri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&gt; P.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calcar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&gt; C.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calcar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&gt; P.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nipponica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&gt; T.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tricarinata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&gt; S.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communis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&gt; H.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depressa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&gt; S.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arietina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. In the subsequent February collection, it was C.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calcar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&gt; P.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calcar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&gt; C.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spengleri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&gt; P.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nipponica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&gt; T.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tricarinata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&gt; S.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communis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&gt; H.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depressa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= S.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arietina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(Keywords: Benthic foraminifera, Gulf of </w:t>
      </w:r>
      <w:proofErr w:type="spellStart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>Mannar</w:t>
      </w:r>
      <w:proofErr w:type="spellEnd"/>
      <w:r w:rsidRPr="000D5722">
        <w:rPr>
          <w:rFonts w:ascii="Times New Roman" w:eastAsia="Times New Roman" w:hAnsi="Times New Roman"/>
          <w:color w:val="333333"/>
          <w:sz w:val="24"/>
          <w:szCs w:val="24"/>
        </w:rPr>
        <w:t xml:space="preserve"> Biosphere Reserve, coral island, ecology, biodiversity index).</w:t>
      </w:r>
    </w:p>
    <w:sectPr w:rsidR="00A01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2329"/>
    <w:rsid w:val="00572329"/>
    <w:rsid w:val="00A0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2020-07-30T07:29:00Z</dcterms:created>
  <dcterms:modified xsi:type="dcterms:W3CDTF">2020-07-30T07:29:00Z</dcterms:modified>
</cp:coreProperties>
</file>