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8A" w:rsidRPr="006E238A" w:rsidRDefault="006E238A" w:rsidP="006E238A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6E238A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C291A" w:rsidRDefault="006E238A" w:rsidP="006E238A">
      <w:pPr>
        <w:spacing w:line="360" w:lineRule="auto"/>
        <w:jc w:val="both"/>
      </w:pPr>
      <w:proofErr w:type="gramStart"/>
      <w:r w:rsidRPr="00E3622D">
        <w:rPr>
          <w:rFonts w:ascii="Times New Roman" w:hAnsi="Times New Roman"/>
          <w:sz w:val="24"/>
          <w:szCs w:val="24"/>
        </w:rPr>
        <w:t xml:space="preserve">The insecticidal activity of essential oils extracted by hydro distillation from three aromatic plants from </w:t>
      </w:r>
      <w:proofErr w:type="spellStart"/>
      <w:r w:rsidRPr="00E3622D">
        <w:rPr>
          <w:rFonts w:ascii="Times New Roman" w:hAnsi="Times New Roman"/>
          <w:sz w:val="24"/>
          <w:szCs w:val="24"/>
        </w:rPr>
        <w:t>Chenopodium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sz w:val="24"/>
          <w:szCs w:val="24"/>
        </w:rPr>
        <w:t>ambroisoides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(L.)</w:t>
      </w:r>
      <w:proofErr w:type="spellStart"/>
      <w:r w:rsidRPr="00E3622D">
        <w:rPr>
          <w:rFonts w:ascii="Times New Roman" w:hAnsi="Times New Roman"/>
          <w:sz w:val="24"/>
          <w:szCs w:val="24"/>
        </w:rPr>
        <w:t>Chenopodiaceae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), Thymus </w:t>
      </w:r>
      <w:proofErr w:type="spellStart"/>
      <w:r w:rsidRPr="00E3622D">
        <w:rPr>
          <w:rFonts w:ascii="Times New Roman" w:hAnsi="Times New Roman"/>
          <w:sz w:val="24"/>
          <w:szCs w:val="24"/>
        </w:rPr>
        <w:t>vulgari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(L.)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622D">
        <w:rPr>
          <w:rFonts w:ascii="Times New Roman" w:hAnsi="Times New Roman"/>
          <w:sz w:val="24"/>
          <w:szCs w:val="24"/>
        </w:rPr>
        <w:t>Labiatae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) and </w:t>
      </w:r>
      <w:proofErr w:type="spellStart"/>
      <w:r w:rsidRPr="00E3622D">
        <w:rPr>
          <w:rFonts w:ascii="Times New Roman" w:hAnsi="Times New Roman"/>
          <w:sz w:val="24"/>
          <w:szCs w:val="24"/>
        </w:rPr>
        <w:t>Murraya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3622D">
        <w:rPr>
          <w:rFonts w:ascii="Times New Roman" w:hAnsi="Times New Roman"/>
          <w:sz w:val="24"/>
          <w:szCs w:val="24"/>
        </w:rPr>
        <w:t>koeingii</w:t>
      </w:r>
      <w:proofErr w:type="spellEnd"/>
      <w:r w:rsidRPr="00E3622D">
        <w:rPr>
          <w:rFonts w:ascii="Times New Roman" w:hAnsi="Times New Roman"/>
          <w:sz w:val="24"/>
          <w:szCs w:val="24"/>
        </w:rPr>
        <w:t>(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L.) </w:t>
      </w:r>
      <w:proofErr w:type="spellStart"/>
      <w:proofErr w:type="gramStart"/>
      <w:r w:rsidRPr="00E3622D">
        <w:rPr>
          <w:rFonts w:ascii="Times New Roman" w:hAnsi="Times New Roman"/>
          <w:sz w:val="24"/>
          <w:szCs w:val="24"/>
        </w:rPr>
        <w:t>Spreng</w:t>
      </w:r>
      <w:proofErr w:type="spellEnd"/>
      <w:r w:rsidRPr="00E3622D">
        <w:rPr>
          <w:rFonts w:ascii="Times New Roman" w:hAnsi="Times New Roman"/>
          <w:sz w:val="24"/>
          <w:szCs w:val="24"/>
        </w:rPr>
        <w:t>.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622D">
        <w:rPr>
          <w:rFonts w:ascii="Times New Roman" w:hAnsi="Times New Roman"/>
          <w:sz w:val="24"/>
          <w:szCs w:val="24"/>
        </w:rPr>
        <w:t>Rutaceae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) were tested by fumigation on cowpea weevil </w:t>
      </w:r>
      <w:proofErr w:type="spellStart"/>
      <w:r w:rsidRPr="00E3622D">
        <w:rPr>
          <w:rFonts w:ascii="Times New Roman" w:hAnsi="Times New Roman"/>
          <w:sz w:val="24"/>
          <w:szCs w:val="24"/>
        </w:rPr>
        <w:t>Callosobruchus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sz w:val="24"/>
          <w:szCs w:val="24"/>
        </w:rPr>
        <w:t>maculatus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. Concentration of 6.7; 10; 16.7 and </w:t>
      </w:r>
      <w:proofErr w:type="gramStart"/>
      <w:r w:rsidRPr="00E3622D">
        <w:rPr>
          <w:rFonts w:ascii="Times New Roman" w:hAnsi="Times New Roman"/>
          <w:sz w:val="24"/>
          <w:szCs w:val="24"/>
        </w:rPr>
        <w:t>33.3 µl/l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 were evaluated at a temperature of 27.5 ± 0.2 °C and at a relative humidity of 80.3 ± 1.6%.  The chemical composition of the essential oils used was established by GC/MS analysis. </w:t>
      </w:r>
      <w:proofErr w:type="gramStart"/>
      <w:r w:rsidRPr="00E3622D">
        <w:rPr>
          <w:rFonts w:ascii="Times New Roman" w:hAnsi="Times New Roman"/>
          <w:sz w:val="24"/>
          <w:szCs w:val="24"/>
        </w:rPr>
        <w:t>These oils presented an insecticidal activity and induced, in the females of C. maculates</w:t>
      </w:r>
      <w:proofErr w:type="gramEnd"/>
      <w:r w:rsidRPr="00E3622D">
        <w:rPr>
          <w:rFonts w:ascii="Times New Roman" w:hAnsi="Times New Roman"/>
          <w:sz w:val="24"/>
          <w:szCs w:val="24"/>
        </w:rPr>
        <w:t>, a very significant reduction of lying (4.79±0.75) (</w:t>
      </w:r>
      <w:proofErr w:type="spellStart"/>
      <w:r w:rsidRPr="00E3622D">
        <w:rPr>
          <w:rFonts w:ascii="Times New Roman" w:hAnsi="Times New Roman"/>
          <w:sz w:val="24"/>
          <w:szCs w:val="24"/>
        </w:rPr>
        <w:t>C.ambroisoides</w:t>
      </w:r>
      <w:proofErr w:type="spellEnd"/>
      <w:r w:rsidRPr="00E3622D">
        <w:rPr>
          <w:rFonts w:ascii="Times New Roman" w:hAnsi="Times New Roman"/>
          <w:sz w:val="24"/>
          <w:szCs w:val="24"/>
        </w:rPr>
        <w:t>), 3.75±0.28 (</w:t>
      </w:r>
      <w:proofErr w:type="spellStart"/>
      <w:r w:rsidRPr="00E3622D">
        <w:rPr>
          <w:rFonts w:ascii="Times New Roman" w:hAnsi="Times New Roman"/>
          <w:sz w:val="24"/>
          <w:szCs w:val="24"/>
        </w:rPr>
        <w:t>T.vulgaris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) and 1.81±0.53 (M. </w:t>
      </w:r>
      <w:proofErr w:type="spellStart"/>
      <w:r w:rsidRPr="00E3622D">
        <w:rPr>
          <w:rFonts w:ascii="Times New Roman" w:hAnsi="Times New Roman"/>
          <w:sz w:val="24"/>
          <w:szCs w:val="24"/>
        </w:rPr>
        <w:t>koeingii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) at the lower concentration (6.7 compared to that in the control (51.23±0.32). The essential oils of </w:t>
      </w:r>
      <w:proofErr w:type="spellStart"/>
      <w:r w:rsidRPr="00E3622D">
        <w:rPr>
          <w:rFonts w:ascii="Times New Roman" w:hAnsi="Times New Roman"/>
          <w:sz w:val="24"/>
          <w:szCs w:val="24"/>
        </w:rPr>
        <w:t>C.ambroisoides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with the LC50=3.09 µl/l was more effective than that of </w:t>
      </w:r>
      <w:proofErr w:type="spellStart"/>
      <w:r w:rsidRPr="00E3622D">
        <w:rPr>
          <w:rFonts w:ascii="Times New Roman" w:hAnsi="Times New Roman"/>
          <w:sz w:val="24"/>
          <w:szCs w:val="24"/>
        </w:rPr>
        <w:t>T.vulgaris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(8.05 µl/l) and M. </w:t>
      </w:r>
      <w:proofErr w:type="spellStart"/>
      <w:r w:rsidRPr="00E3622D">
        <w:rPr>
          <w:rFonts w:ascii="Times New Roman" w:hAnsi="Times New Roman"/>
          <w:sz w:val="24"/>
          <w:szCs w:val="24"/>
        </w:rPr>
        <w:t>koeingii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(6.89 µl/l)</w:t>
      </w:r>
    </w:p>
    <w:sectPr w:rsidR="00CC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238A"/>
    <w:rsid w:val="006E238A"/>
    <w:rsid w:val="00CC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2020-07-30T09:31:00Z</dcterms:created>
  <dcterms:modified xsi:type="dcterms:W3CDTF">2020-07-30T09:32:00Z</dcterms:modified>
</cp:coreProperties>
</file>