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2F7" w:rsidRDefault="000472F7" w:rsidP="000472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72F7" w:rsidRDefault="000472F7" w:rsidP="000472F7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3E3659">
          <w:rPr>
            <w:rStyle w:val="Hyperlink"/>
            <w:rFonts w:ascii="Times New Roman" w:hAnsi="Times New Roman" w:cs="Times New Roman"/>
            <w:sz w:val="28"/>
            <w:szCs w:val="28"/>
          </w:rPr>
          <w:t>https://onlinelibrary.wiley.com/doi/10.1002/pat.6453</w:t>
        </w:r>
      </w:hyperlink>
    </w:p>
    <w:p w:rsidR="000472F7" w:rsidRPr="000472F7" w:rsidRDefault="000472F7" w:rsidP="000472F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54608" w:rsidRPr="000472F7" w:rsidRDefault="000472F7" w:rsidP="000472F7">
      <w:r>
        <w:rPr>
          <w:noProof/>
        </w:rPr>
        <w:drawing>
          <wp:inline distT="0" distB="0" distL="0" distR="0" wp14:anchorId="7AE31926" wp14:editId="60578F5F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954608" w:rsidRPr="000472F7" w:rsidSect="00894F1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8F"/>
    <w:rsid w:val="000472F7"/>
    <w:rsid w:val="00611351"/>
    <w:rsid w:val="00894F1A"/>
    <w:rsid w:val="0094608F"/>
    <w:rsid w:val="00954608"/>
    <w:rsid w:val="00EA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3189D-0D81-42EE-9FD9-DF627377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4F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F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894F1A"/>
  </w:style>
  <w:style w:type="character" w:customStyle="1" w:styleId="anchor-text">
    <w:name w:val="anchor-text"/>
    <w:basedOn w:val="DefaultParagraphFont"/>
    <w:rsid w:val="00894F1A"/>
  </w:style>
  <w:style w:type="character" w:customStyle="1" w:styleId="small-caps">
    <w:name w:val="small-caps"/>
    <w:basedOn w:val="DefaultParagraphFont"/>
    <w:rsid w:val="00EA3C41"/>
  </w:style>
  <w:style w:type="character" w:styleId="Hyperlink">
    <w:name w:val="Hyperlink"/>
    <w:basedOn w:val="DefaultParagraphFont"/>
    <w:uiPriority w:val="99"/>
    <w:unhideWhenUsed/>
    <w:rsid w:val="006113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onlinelibrary.wiley.com/doi/10.1002/pat.64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2024-06-12T08:29:00Z</dcterms:created>
  <dcterms:modified xsi:type="dcterms:W3CDTF">2024-06-12T08:29:00Z</dcterms:modified>
</cp:coreProperties>
</file>