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65" w:rsidRPr="00BD4B65" w:rsidRDefault="00BD4B65" w:rsidP="00BD4B65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BD4B65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C71440" w:rsidRDefault="00BD4B65" w:rsidP="00BD4B65">
      <w:pPr>
        <w:spacing w:line="360" w:lineRule="auto"/>
        <w:jc w:val="both"/>
      </w:pPr>
      <w:r w:rsidRPr="00BD4B65">
        <w:rPr>
          <w:rFonts w:ascii="Times New Roman" w:hAnsi="Times New Roman"/>
          <w:sz w:val="24"/>
          <w:szCs w:val="24"/>
        </w:rPr>
        <w:t xml:space="preserve">The study was conducted to establish framework for measuring and managing non-performing assets for Indian Private Banks. The Portfolio of all non-performing assets was considered for study. The study emphasizes on management on non- performing asset in the perspective of private sector banks in India under strict asset classification norms. The study traces movement of the non-performing assets present in private sector banks of India by </w:t>
      </w:r>
      <w:proofErr w:type="spellStart"/>
      <w:r w:rsidRPr="00BD4B65">
        <w:rPr>
          <w:rFonts w:ascii="Times New Roman" w:hAnsi="Times New Roman"/>
          <w:sz w:val="24"/>
          <w:szCs w:val="24"/>
        </w:rPr>
        <w:t>analysing</w:t>
      </w:r>
      <w:proofErr w:type="spellEnd"/>
      <w:r w:rsidRPr="00BD4B65">
        <w:rPr>
          <w:rFonts w:ascii="Times New Roman" w:hAnsi="Times New Roman"/>
          <w:sz w:val="24"/>
          <w:szCs w:val="24"/>
        </w:rPr>
        <w:t xml:space="preserve"> the financial performance of the bank with respective key performance indicator. The study is conducted for the period of five years from 2010-11 to 2014-15 for the Indian private sector banks. The results reveals that the movement of Non – performing assets of Indian Private sector banks showed an increasing trend from 2010-2011 to 2013-2014 but in 2014-2015 the level of NPA is reduced slighter which is a good indicator of the bank’s performance. This study also recommends an efficient loan appraisal system and emphases on the need for effective credit risk management policies in the current scenario</w:t>
      </w:r>
      <w:r w:rsidRPr="00546F2F">
        <w:rPr>
          <w:rFonts w:ascii="Times New Roman" w:hAnsi="Times New Roman"/>
          <w:sz w:val="24"/>
          <w:szCs w:val="24"/>
        </w:rPr>
        <w:t>.</w:t>
      </w:r>
    </w:p>
    <w:sectPr w:rsidR="00C71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4B65"/>
    <w:rsid w:val="00BD4B65"/>
    <w:rsid w:val="00C7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2020-08-03T07:33:00Z</dcterms:created>
  <dcterms:modified xsi:type="dcterms:W3CDTF">2020-08-03T07:34:00Z</dcterms:modified>
</cp:coreProperties>
</file>