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DC" w:rsidRPr="00DA6EDC" w:rsidRDefault="00DA6EDC" w:rsidP="00DA6EDC">
      <w:pPr>
        <w:autoSpaceDE w:val="0"/>
        <w:autoSpaceDN w:val="0"/>
        <w:adjustRightInd w:val="0"/>
        <w:spacing w:after="0"/>
        <w:jc w:val="center"/>
        <w:rPr>
          <w:rFonts w:ascii="Times New Roman" w:hAnsi="Times New Roman" w:cs="Times New Roman"/>
          <w:b/>
          <w:sz w:val="32"/>
          <w:szCs w:val="32"/>
        </w:rPr>
      </w:pPr>
      <w:r w:rsidRPr="00DA6EDC">
        <w:rPr>
          <w:rFonts w:ascii="Times New Roman" w:hAnsi="Times New Roman" w:cs="Times New Roman"/>
          <w:b/>
          <w:sz w:val="32"/>
          <w:szCs w:val="32"/>
        </w:rPr>
        <w:t>Abstract</w:t>
      </w:r>
    </w:p>
    <w:p w:rsidR="00DA6EDC" w:rsidRDefault="00DA6EDC" w:rsidP="00DA6EDC">
      <w:pPr>
        <w:autoSpaceDE w:val="0"/>
        <w:autoSpaceDN w:val="0"/>
        <w:adjustRightInd w:val="0"/>
        <w:spacing w:after="0"/>
        <w:jc w:val="both"/>
        <w:rPr>
          <w:rFonts w:ascii="Times New Roman" w:hAnsi="Times New Roman" w:cs="Times New Roman"/>
          <w:sz w:val="24"/>
          <w:szCs w:val="24"/>
        </w:rPr>
      </w:pPr>
    </w:p>
    <w:p w:rsidR="00DA6EDC" w:rsidRDefault="00DA6EDC" w:rsidP="00DA6EDC">
      <w:pPr>
        <w:autoSpaceDE w:val="0"/>
        <w:autoSpaceDN w:val="0"/>
        <w:adjustRightInd w:val="0"/>
        <w:spacing w:after="0" w:line="360" w:lineRule="auto"/>
        <w:jc w:val="both"/>
        <w:rPr>
          <w:rFonts w:ascii="Times New Roman" w:hAnsi="Times New Roman" w:cs="Times New Roman"/>
          <w:color w:val="333333"/>
          <w:sz w:val="24"/>
          <w:szCs w:val="24"/>
        </w:rPr>
      </w:pPr>
      <w:proofErr w:type="gramStart"/>
      <w:r w:rsidRPr="000D2065">
        <w:rPr>
          <w:rFonts w:ascii="Times New Roman" w:hAnsi="Times New Roman" w:cs="Times New Roman"/>
          <w:color w:val="333333"/>
          <w:sz w:val="24"/>
          <w:szCs w:val="24"/>
        </w:rPr>
        <w:t>case</w:t>
      </w:r>
      <w:proofErr w:type="gramEnd"/>
      <w:r w:rsidRPr="000D2065">
        <w:rPr>
          <w:rFonts w:ascii="Times New Roman" w:hAnsi="Times New Roman" w:cs="Times New Roman"/>
          <w:color w:val="333333"/>
          <w:sz w:val="24"/>
          <w:szCs w:val="24"/>
        </w:rPr>
        <w:t xml:space="preserve"> study on the major mergers and acquisitions on different sectors have been chosen for the study. This study has been carried out for the time period of five years (2013 – 2018). The objective of the study was to examine the cases of the following companies: 1) H.J. Heinz versus Kraft foods, 2) Discovery Communications versus Scripps interactive networks, 3) </w:t>
      </w:r>
      <w:proofErr w:type="spellStart"/>
      <w:r w:rsidRPr="000D2065">
        <w:rPr>
          <w:rFonts w:ascii="Times New Roman" w:hAnsi="Times New Roman" w:cs="Times New Roman"/>
          <w:color w:val="333333"/>
          <w:sz w:val="24"/>
          <w:szCs w:val="24"/>
        </w:rPr>
        <w:t>Snapdeal</w:t>
      </w:r>
      <w:proofErr w:type="spellEnd"/>
      <w:r w:rsidRPr="000D2065">
        <w:rPr>
          <w:rFonts w:ascii="Times New Roman" w:hAnsi="Times New Roman" w:cs="Times New Roman"/>
          <w:color w:val="333333"/>
          <w:sz w:val="24"/>
          <w:szCs w:val="24"/>
        </w:rPr>
        <w:t xml:space="preserve"> versus Free charge. The study explains about the risk factor in each sector and what they achieved before and after merger or acquisition. The ownership structure in the cases before and after merger or acquisition is also studied. The market place plays a very significant role for merger or acquisition to take place. Companies are acquiring more companies to expand their business in the market and the reasons are discussed here. Not all the mergers and acquisitions are a successful one since they have to make it possible with the involvement of both the employees and the management. When any company merges or acquires another company, they always aim at the growth and development of the company</w:t>
      </w:r>
    </w:p>
    <w:p w:rsidR="00DA6EDC" w:rsidRPr="00C24276" w:rsidRDefault="00DA6EDC" w:rsidP="00DA6EDC">
      <w:pPr>
        <w:autoSpaceDE w:val="0"/>
        <w:autoSpaceDN w:val="0"/>
        <w:adjustRightInd w:val="0"/>
        <w:spacing w:after="0" w:line="360" w:lineRule="auto"/>
        <w:jc w:val="both"/>
        <w:rPr>
          <w:rFonts w:ascii="Times New Roman" w:hAnsi="Times New Roman" w:cs="Times New Roman"/>
          <w:sz w:val="24"/>
          <w:szCs w:val="24"/>
        </w:rPr>
      </w:pPr>
    </w:p>
    <w:p w:rsidR="00EC5FB4" w:rsidRDefault="00EC5FB4"/>
    <w:sectPr w:rsidR="00EC5F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6EDC"/>
    <w:rsid w:val="00DA6EDC"/>
    <w:rsid w:val="00EC5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2020-08-07T04:40:00Z</dcterms:created>
  <dcterms:modified xsi:type="dcterms:W3CDTF">2020-08-07T04:40:00Z</dcterms:modified>
</cp:coreProperties>
</file>