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97" w:rsidRPr="00591897" w:rsidRDefault="00591897" w:rsidP="0059189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1897">
        <w:rPr>
          <w:rFonts w:ascii="Times New Roman" w:hAnsi="Times New Roman" w:cs="Times New Roman"/>
          <w:b/>
          <w:sz w:val="36"/>
          <w:szCs w:val="36"/>
        </w:rPr>
        <w:t>Abstract</w:t>
      </w:r>
    </w:p>
    <w:p w:rsidR="00591897" w:rsidRPr="00591897" w:rsidRDefault="00591897" w:rsidP="00591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897">
        <w:rPr>
          <w:rFonts w:ascii="Times New Roman" w:hAnsi="Times New Roman" w:cs="Times New Roman"/>
          <w:sz w:val="24"/>
          <w:szCs w:val="24"/>
        </w:rPr>
        <w:t xml:space="preserve">The automobile industry is one of the most important drivers of economic growth of India and one with high participation in global value chains. GST is a comprehensive indirect tax on manufacturers, sales and consumption of goods and services throughout India. The simplicity </w:t>
      </w:r>
      <w:proofErr w:type="gramStart"/>
      <w:r w:rsidRPr="00591897">
        <w:rPr>
          <w:rFonts w:ascii="Times New Roman" w:hAnsi="Times New Roman" w:cs="Times New Roman"/>
          <w:sz w:val="24"/>
          <w:szCs w:val="24"/>
        </w:rPr>
        <w:t>of  the</w:t>
      </w:r>
      <w:proofErr w:type="gramEnd"/>
      <w:r w:rsidRPr="00591897">
        <w:rPr>
          <w:rFonts w:ascii="Times New Roman" w:hAnsi="Times New Roman" w:cs="Times New Roman"/>
          <w:sz w:val="24"/>
          <w:szCs w:val="24"/>
        </w:rPr>
        <w:t xml:space="preserve">  tax  would  lead  to  the  easier  administration  and enforcement. </w:t>
      </w:r>
      <w:proofErr w:type="gramStart"/>
      <w:r w:rsidRPr="00591897">
        <w:rPr>
          <w:rFonts w:ascii="Times New Roman" w:hAnsi="Times New Roman" w:cs="Times New Roman"/>
          <w:sz w:val="24"/>
          <w:szCs w:val="24"/>
        </w:rPr>
        <w:t>Implementation  of</w:t>
      </w:r>
      <w:proofErr w:type="gramEnd"/>
      <w:r w:rsidRPr="00591897">
        <w:rPr>
          <w:rFonts w:ascii="Times New Roman" w:hAnsi="Times New Roman" w:cs="Times New Roman"/>
          <w:sz w:val="24"/>
          <w:szCs w:val="24"/>
        </w:rPr>
        <w:t xml:space="preserve">  GST induces the administrative responsibilities which generally rest with a single authority to levy tax on goods  and  services. In  this  study,  we </w:t>
      </w:r>
      <w:proofErr w:type="spellStart"/>
      <w:r w:rsidRPr="00591897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Pr="00591897">
        <w:rPr>
          <w:rFonts w:ascii="Times New Roman" w:hAnsi="Times New Roman" w:cs="Times New Roman"/>
          <w:sz w:val="24"/>
          <w:szCs w:val="24"/>
        </w:rPr>
        <w:t xml:space="preserve">  the manufacturers  Attitude  towards  GST rates  and  growth  drivers  across    </w:t>
      </w:r>
    </w:p>
    <w:p w:rsidR="00591897" w:rsidRPr="00591897" w:rsidRDefault="00591897" w:rsidP="00591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897">
        <w:rPr>
          <w:rFonts w:ascii="Times New Roman" w:hAnsi="Times New Roman" w:cs="Times New Roman"/>
          <w:sz w:val="24"/>
          <w:szCs w:val="24"/>
        </w:rPr>
        <w:t xml:space="preserve">automobile  industry  using  Questionnaire  as  a  research instrument,  Multiple  tools  such  as  percentage  analysis  and  Chi-square  test  were  used  to examine the impact of GST in turnover levels with respective nature of their services. The </w:t>
      </w:r>
      <w:proofErr w:type="spellStart"/>
      <w:r w:rsidRPr="00591897">
        <w:rPr>
          <w:rFonts w:ascii="Times New Roman" w:hAnsi="Times New Roman" w:cs="Times New Roman"/>
          <w:sz w:val="24"/>
          <w:szCs w:val="24"/>
        </w:rPr>
        <w:t>ain</w:t>
      </w:r>
      <w:proofErr w:type="spellEnd"/>
      <w:r w:rsidRPr="00591897">
        <w:rPr>
          <w:rFonts w:ascii="Times New Roman" w:hAnsi="Times New Roman" w:cs="Times New Roman"/>
          <w:sz w:val="24"/>
          <w:szCs w:val="24"/>
        </w:rPr>
        <w:t xml:space="preserve"> objective of the study is to </w:t>
      </w:r>
      <w:proofErr w:type="gramStart"/>
      <w:r w:rsidRPr="00591897">
        <w:rPr>
          <w:rFonts w:ascii="Times New Roman" w:hAnsi="Times New Roman" w:cs="Times New Roman"/>
          <w:sz w:val="24"/>
          <w:szCs w:val="24"/>
        </w:rPr>
        <w:t>analyze  the</w:t>
      </w:r>
      <w:proofErr w:type="gramEnd"/>
      <w:r w:rsidRPr="00591897">
        <w:rPr>
          <w:rFonts w:ascii="Times New Roman" w:hAnsi="Times New Roman" w:cs="Times New Roman"/>
          <w:sz w:val="24"/>
          <w:szCs w:val="24"/>
        </w:rPr>
        <w:t xml:space="preserve"> impact of GST rate changes which whether induces to satisfied turnover level to manufacturers concern</w:t>
      </w:r>
    </w:p>
    <w:p w:rsidR="00363331" w:rsidRDefault="00363331"/>
    <w:sectPr w:rsidR="00363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1897"/>
    <w:rsid w:val="00363331"/>
    <w:rsid w:val="0059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2020-08-07T09:53:00Z</dcterms:created>
  <dcterms:modified xsi:type="dcterms:W3CDTF">2020-08-07T09:53:00Z</dcterms:modified>
</cp:coreProperties>
</file>