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18" w:rsidRPr="00A45418" w:rsidRDefault="00A45418" w:rsidP="00A45418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4541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A6CE1" w:rsidRPr="00A45418" w:rsidRDefault="00A45418" w:rsidP="00A45418">
      <w:pPr>
        <w:spacing w:line="360" w:lineRule="auto"/>
        <w:jc w:val="both"/>
        <w:rPr>
          <w:sz w:val="24"/>
          <w:szCs w:val="24"/>
        </w:rPr>
      </w:pPr>
      <w:r w:rsidRPr="00A45418">
        <w:rPr>
          <w:rFonts w:ascii="Times New Roman" w:eastAsia="Times New Roman" w:hAnsi="Times New Roman"/>
          <w:color w:val="333333"/>
          <w:sz w:val="24"/>
          <w:szCs w:val="24"/>
        </w:rPr>
        <w:t xml:space="preserve">E-way bill stands for electronic way bill. It is a compliance document to be carried by a carrier of consignment. A unique bill number will be generated for the specific consignment involving the movement of goods. Section 68 of GST act mandates e-way bill requirement and procedure aspects are prescribed under the rule 138 of GST act. As e- way bill system has been implemented in Tamil Nadu on 2nd June 2018. This study enables us to understand about </w:t>
      </w:r>
      <w:proofErr w:type="gramStart"/>
      <w:r w:rsidRPr="00A45418">
        <w:rPr>
          <w:rFonts w:ascii="Times New Roman" w:eastAsia="Times New Roman" w:hAnsi="Times New Roman"/>
          <w:color w:val="333333"/>
          <w:sz w:val="24"/>
          <w:szCs w:val="24"/>
        </w:rPr>
        <w:t>traders</w:t>
      </w:r>
      <w:proofErr w:type="gramEnd"/>
      <w:r w:rsidRPr="00A45418">
        <w:rPr>
          <w:rFonts w:ascii="Times New Roman" w:eastAsia="Times New Roman" w:hAnsi="Times New Roman"/>
          <w:color w:val="333333"/>
          <w:sz w:val="24"/>
          <w:szCs w:val="24"/>
        </w:rPr>
        <w:t xml:space="preserve"> awareness towards E-way bill.</w:t>
      </w:r>
    </w:p>
    <w:sectPr w:rsidR="007A6CE1" w:rsidRPr="00A4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418"/>
    <w:rsid w:val="007A6CE1"/>
    <w:rsid w:val="00A4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2020-08-12T04:32:00Z</dcterms:created>
  <dcterms:modified xsi:type="dcterms:W3CDTF">2020-08-12T04:32:00Z</dcterms:modified>
</cp:coreProperties>
</file>