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6A" w:rsidRPr="00E91B6A" w:rsidRDefault="00E91B6A" w:rsidP="00E91B6A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E91B6A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C3058A" w:rsidRPr="00E91B6A" w:rsidRDefault="00E91B6A" w:rsidP="00E91B6A">
      <w:pPr>
        <w:spacing w:line="360" w:lineRule="auto"/>
        <w:jc w:val="both"/>
        <w:rPr>
          <w:sz w:val="24"/>
          <w:szCs w:val="24"/>
        </w:rPr>
      </w:pPr>
      <w:r w:rsidRPr="00E91B6A">
        <w:rPr>
          <w:rFonts w:ascii="Times New Roman" w:eastAsia="Times New Roman" w:hAnsi="Times New Roman"/>
          <w:color w:val="333333"/>
          <w:sz w:val="24"/>
          <w:szCs w:val="24"/>
        </w:rPr>
        <w:t xml:space="preserve">Exports of agricultural products are important component of the country’s agrarian scene. Its present position in the Indian Economy is quite significant as exports contribute a great deal to the development of an economy through the foreign exchange earnings. India is a land of spices where many varieties are grown in different regions of the country. The nation is not only the big producer and consumer of spices but also a major player in international market, exporting the surplus and importing the deficit. Spices exports were up 16% in value to Rs. 4,880.56 </w:t>
      </w:r>
      <w:proofErr w:type="spellStart"/>
      <w:r w:rsidRPr="00E91B6A">
        <w:rPr>
          <w:rFonts w:ascii="Times New Roman" w:eastAsia="Times New Roman" w:hAnsi="Times New Roman"/>
          <w:color w:val="333333"/>
          <w:sz w:val="24"/>
          <w:szCs w:val="24"/>
        </w:rPr>
        <w:t>crores</w:t>
      </w:r>
      <w:proofErr w:type="spellEnd"/>
      <w:r w:rsidRPr="00E91B6A">
        <w:rPr>
          <w:rFonts w:ascii="Times New Roman" w:eastAsia="Times New Roman" w:hAnsi="Times New Roman"/>
          <w:color w:val="333333"/>
          <w:sz w:val="24"/>
          <w:szCs w:val="24"/>
        </w:rPr>
        <w:t xml:space="preserve"> during April- Dec 2010. This increase in the total value realization was mainly driven by a spurt in the price of spices in the global market. This paper will emphasize on the export performance of major Indian spices which contribute to the nation’s total exports.</w:t>
      </w:r>
    </w:p>
    <w:sectPr w:rsidR="00C3058A" w:rsidRPr="00E91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1B6A"/>
    <w:rsid w:val="00C3058A"/>
    <w:rsid w:val="00E9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2020-08-12T10:38:00Z</dcterms:created>
  <dcterms:modified xsi:type="dcterms:W3CDTF">2020-08-12T10:38:00Z</dcterms:modified>
</cp:coreProperties>
</file>