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23E" w:rsidRPr="006B123E" w:rsidRDefault="006B123E" w:rsidP="006B123E">
      <w:pPr>
        <w:jc w:val="center"/>
        <w:rPr>
          <w:rFonts w:ascii="Times New Roman" w:eastAsia="Times New Roman" w:hAnsi="Times New Roman"/>
          <w:b/>
          <w:color w:val="333333"/>
          <w:sz w:val="32"/>
          <w:szCs w:val="32"/>
        </w:rPr>
      </w:pPr>
      <w:r w:rsidRPr="006B123E">
        <w:rPr>
          <w:rFonts w:ascii="Times New Roman" w:eastAsia="Times New Roman" w:hAnsi="Times New Roman"/>
          <w:b/>
          <w:color w:val="333333"/>
          <w:sz w:val="32"/>
          <w:szCs w:val="32"/>
        </w:rPr>
        <w:t>Abstract</w:t>
      </w:r>
    </w:p>
    <w:p w:rsidR="0030336E" w:rsidRDefault="006B123E" w:rsidP="006B123E">
      <w:pPr>
        <w:spacing w:line="360" w:lineRule="auto"/>
        <w:jc w:val="both"/>
      </w:pPr>
      <w:r w:rsidRPr="009006F6">
        <w:rPr>
          <w:rFonts w:ascii="Times New Roman" w:eastAsia="Times New Roman" w:hAnsi="Times New Roman"/>
          <w:color w:val="333333"/>
          <w:sz w:val="24"/>
          <w:szCs w:val="24"/>
        </w:rPr>
        <w:t xml:space="preserve">We examined </w:t>
      </w:r>
      <w:proofErr w:type="spellStart"/>
      <w:r w:rsidRPr="009006F6">
        <w:rPr>
          <w:rFonts w:ascii="Times New Roman" w:eastAsia="Times New Roman" w:hAnsi="Times New Roman"/>
          <w:color w:val="333333"/>
          <w:sz w:val="24"/>
          <w:szCs w:val="24"/>
        </w:rPr>
        <w:t>arbuscular</w:t>
      </w:r>
      <w:proofErr w:type="spellEnd"/>
      <w:r w:rsidRPr="009006F6">
        <w:rPr>
          <w:rFonts w:ascii="Times New Roman" w:eastAsia="Times New Roman" w:hAnsi="Times New Roman"/>
          <w:color w:val="333333"/>
          <w:sz w:val="24"/>
          <w:szCs w:val="24"/>
        </w:rPr>
        <w:t xml:space="preserve"> </w:t>
      </w:r>
      <w:proofErr w:type="spellStart"/>
      <w:r w:rsidRPr="009006F6">
        <w:rPr>
          <w:rFonts w:ascii="Times New Roman" w:eastAsia="Times New Roman" w:hAnsi="Times New Roman"/>
          <w:color w:val="333333"/>
          <w:sz w:val="24"/>
          <w:szCs w:val="24"/>
        </w:rPr>
        <w:t>mycorrhizal</w:t>
      </w:r>
      <w:proofErr w:type="spellEnd"/>
      <w:r w:rsidRPr="009006F6">
        <w:rPr>
          <w:rFonts w:ascii="Times New Roman" w:eastAsia="Times New Roman" w:hAnsi="Times New Roman"/>
          <w:color w:val="333333"/>
          <w:sz w:val="24"/>
          <w:szCs w:val="24"/>
        </w:rPr>
        <w:t xml:space="preserve"> (AM) and dark </w:t>
      </w:r>
      <w:proofErr w:type="spellStart"/>
      <w:r w:rsidRPr="009006F6">
        <w:rPr>
          <w:rFonts w:ascii="Times New Roman" w:eastAsia="Times New Roman" w:hAnsi="Times New Roman"/>
          <w:color w:val="333333"/>
          <w:sz w:val="24"/>
          <w:szCs w:val="24"/>
        </w:rPr>
        <w:t>septate</w:t>
      </w:r>
      <w:proofErr w:type="spellEnd"/>
      <w:r w:rsidRPr="009006F6">
        <w:rPr>
          <w:rFonts w:ascii="Times New Roman" w:eastAsia="Times New Roman" w:hAnsi="Times New Roman"/>
          <w:color w:val="333333"/>
          <w:sz w:val="24"/>
          <w:szCs w:val="24"/>
        </w:rPr>
        <w:t xml:space="preserve"> </w:t>
      </w:r>
      <w:proofErr w:type="spellStart"/>
      <w:r w:rsidRPr="009006F6">
        <w:rPr>
          <w:rFonts w:ascii="Times New Roman" w:eastAsia="Times New Roman" w:hAnsi="Times New Roman"/>
          <w:color w:val="333333"/>
          <w:sz w:val="24"/>
          <w:szCs w:val="24"/>
        </w:rPr>
        <w:t>endophyte</w:t>
      </w:r>
      <w:proofErr w:type="spellEnd"/>
      <w:r w:rsidRPr="009006F6">
        <w:rPr>
          <w:rFonts w:ascii="Times New Roman" w:eastAsia="Times New Roman" w:hAnsi="Times New Roman"/>
          <w:color w:val="333333"/>
          <w:sz w:val="24"/>
          <w:szCs w:val="24"/>
        </w:rPr>
        <w:t xml:space="preserve"> (DSE) fungal association in 50 south Indian grasses from four different sites. AM fungal diversity was also compared among the different sites. Forty-four of the 50 grasses examined had AM association and dual association with DSE fungi occurred in 25 grasses. We report for the first time AM and DSE fungal status in 23 and 27 grasses respectively. </w:t>
      </w:r>
      <w:r w:rsidRPr="009006F6">
        <w:rPr>
          <w:rFonts w:ascii="Times New Roman" w:eastAsia="Times New Roman" w:hAnsi="Times New Roman"/>
          <w:i/>
          <w:iCs/>
          <w:color w:val="333333"/>
          <w:sz w:val="24"/>
          <w:szCs w:val="24"/>
        </w:rPr>
        <w:t>Arum</w:t>
      </w:r>
      <w:r w:rsidRPr="009006F6">
        <w:rPr>
          <w:rFonts w:ascii="Times New Roman" w:eastAsia="Times New Roman" w:hAnsi="Times New Roman"/>
          <w:color w:val="333333"/>
          <w:sz w:val="24"/>
          <w:szCs w:val="24"/>
        </w:rPr>
        <w:t>-type AM morphology was the dominant occurring in 21 grasses with typical </w:t>
      </w:r>
      <w:r w:rsidRPr="009006F6">
        <w:rPr>
          <w:rFonts w:ascii="Times New Roman" w:eastAsia="Times New Roman" w:hAnsi="Times New Roman"/>
          <w:i/>
          <w:iCs/>
          <w:color w:val="333333"/>
          <w:sz w:val="24"/>
          <w:szCs w:val="24"/>
        </w:rPr>
        <w:t>Paris</w:t>
      </w:r>
      <w:r w:rsidRPr="009006F6">
        <w:rPr>
          <w:rFonts w:ascii="Times New Roman" w:eastAsia="Times New Roman" w:hAnsi="Times New Roman"/>
          <w:color w:val="333333"/>
          <w:sz w:val="24"/>
          <w:szCs w:val="24"/>
        </w:rPr>
        <w:t xml:space="preserve">-type colonization occurring in 6 grasses. AM morphology is reported for the first time in 35 grasses. Over the different sites, spore density in the soil ranged from 5–22 per 100 g air-dried soil. Spores of 11 AM fungal </w:t>
      </w:r>
      <w:proofErr w:type="spellStart"/>
      <w:r w:rsidRPr="009006F6">
        <w:rPr>
          <w:rFonts w:ascii="Times New Roman" w:eastAsia="Times New Roman" w:hAnsi="Times New Roman"/>
          <w:color w:val="333333"/>
          <w:sz w:val="24"/>
          <w:szCs w:val="24"/>
        </w:rPr>
        <w:t>taxa</w:t>
      </w:r>
      <w:proofErr w:type="spellEnd"/>
      <w:r w:rsidRPr="009006F6">
        <w:rPr>
          <w:rFonts w:ascii="Times New Roman" w:eastAsia="Times New Roman" w:hAnsi="Times New Roman"/>
          <w:color w:val="333333"/>
          <w:sz w:val="24"/>
          <w:szCs w:val="24"/>
        </w:rPr>
        <w:t xml:space="preserve"> were isolated from the soil samples of grasses of which nine belonged to </w:t>
      </w:r>
      <w:proofErr w:type="spellStart"/>
      <w:r w:rsidRPr="009006F6">
        <w:rPr>
          <w:rFonts w:ascii="Times New Roman" w:eastAsia="Times New Roman" w:hAnsi="Times New Roman"/>
          <w:i/>
          <w:iCs/>
          <w:color w:val="333333"/>
          <w:sz w:val="24"/>
          <w:szCs w:val="24"/>
        </w:rPr>
        <w:t>Glomus</w:t>
      </w:r>
      <w:proofErr w:type="spellEnd"/>
      <w:r w:rsidRPr="009006F6">
        <w:rPr>
          <w:rFonts w:ascii="Times New Roman" w:eastAsia="Times New Roman" w:hAnsi="Times New Roman"/>
          <w:color w:val="333333"/>
          <w:sz w:val="24"/>
          <w:szCs w:val="24"/>
        </w:rPr>
        <w:t>, one to </w:t>
      </w:r>
      <w:proofErr w:type="spellStart"/>
      <w:r w:rsidRPr="009006F6">
        <w:rPr>
          <w:rFonts w:ascii="Times New Roman" w:eastAsia="Times New Roman" w:hAnsi="Times New Roman"/>
          <w:i/>
          <w:iCs/>
          <w:color w:val="333333"/>
          <w:sz w:val="24"/>
          <w:szCs w:val="24"/>
        </w:rPr>
        <w:t>Acaulospora</w:t>
      </w:r>
      <w:proofErr w:type="spellEnd"/>
      <w:r w:rsidRPr="009006F6">
        <w:rPr>
          <w:rFonts w:ascii="Times New Roman" w:eastAsia="Times New Roman" w:hAnsi="Times New Roman"/>
          <w:color w:val="333333"/>
          <w:sz w:val="24"/>
          <w:szCs w:val="24"/>
        </w:rPr>
        <w:t> and one to </w:t>
      </w:r>
      <w:proofErr w:type="spellStart"/>
      <w:r w:rsidRPr="009006F6">
        <w:rPr>
          <w:rFonts w:ascii="Times New Roman" w:eastAsia="Times New Roman" w:hAnsi="Times New Roman"/>
          <w:i/>
          <w:iCs/>
          <w:color w:val="333333"/>
          <w:sz w:val="24"/>
          <w:szCs w:val="24"/>
        </w:rPr>
        <w:t>Scutellospora</w:t>
      </w:r>
      <w:proofErr w:type="spellEnd"/>
      <w:r w:rsidRPr="009006F6">
        <w:rPr>
          <w:rFonts w:ascii="Times New Roman" w:eastAsia="Times New Roman" w:hAnsi="Times New Roman"/>
          <w:color w:val="333333"/>
          <w:sz w:val="24"/>
          <w:szCs w:val="24"/>
        </w:rPr>
        <w:t>. No significant relationship existed between AM fungal colonization and spore numbers. Species richness was high in site II and </w:t>
      </w:r>
      <w:proofErr w:type="spellStart"/>
      <w:r w:rsidRPr="009006F6">
        <w:rPr>
          <w:rFonts w:ascii="Times New Roman" w:eastAsia="Times New Roman" w:hAnsi="Times New Roman"/>
          <w:i/>
          <w:iCs/>
          <w:color w:val="333333"/>
          <w:sz w:val="24"/>
          <w:szCs w:val="24"/>
        </w:rPr>
        <w:t>Glomus</w:t>
      </w:r>
      <w:proofErr w:type="spellEnd"/>
      <w:r w:rsidRPr="009006F6">
        <w:rPr>
          <w:rFonts w:ascii="Times New Roman" w:eastAsia="Times New Roman" w:hAnsi="Times New Roman"/>
          <w:i/>
          <w:iCs/>
          <w:color w:val="333333"/>
          <w:sz w:val="24"/>
          <w:szCs w:val="24"/>
        </w:rPr>
        <w:t xml:space="preserve"> </w:t>
      </w:r>
      <w:proofErr w:type="spellStart"/>
      <w:r w:rsidRPr="009006F6">
        <w:rPr>
          <w:rFonts w:ascii="Times New Roman" w:eastAsia="Times New Roman" w:hAnsi="Times New Roman"/>
          <w:i/>
          <w:iCs/>
          <w:color w:val="333333"/>
          <w:sz w:val="24"/>
          <w:szCs w:val="24"/>
        </w:rPr>
        <w:t>aggregatum</w:t>
      </w:r>
      <w:proofErr w:type="spellEnd"/>
      <w:r w:rsidRPr="009006F6">
        <w:rPr>
          <w:rFonts w:ascii="Times New Roman" w:eastAsia="Times New Roman" w:hAnsi="Times New Roman"/>
          <w:color w:val="333333"/>
          <w:sz w:val="24"/>
          <w:szCs w:val="24"/>
        </w:rPr>
        <w:t>, </w:t>
      </w:r>
      <w:proofErr w:type="spellStart"/>
      <w:r w:rsidRPr="009006F6">
        <w:rPr>
          <w:rFonts w:ascii="Times New Roman" w:eastAsia="Times New Roman" w:hAnsi="Times New Roman"/>
          <w:i/>
          <w:iCs/>
          <w:color w:val="333333"/>
          <w:sz w:val="24"/>
          <w:szCs w:val="24"/>
        </w:rPr>
        <w:t>Glomus</w:t>
      </w:r>
      <w:proofErr w:type="spellEnd"/>
      <w:r w:rsidRPr="009006F6">
        <w:rPr>
          <w:rFonts w:ascii="Times New Roman" w:eastAsia="Times New Roman" w:hAnsi="Times New Roman"/>
          <w:i/>
          <w:iCs/>
          <w:color w:val="333333"/>
          <w:sz w:val="24"/>
          <w:szCs w:val="24"/>
        </w:rPr>
        <w:t xml:space="preserve"> </w:t>
      </w:r>
      <w:proofErr w:type="spellStart"/>
      <w:r w:rsidRPr="009006F6">
        <w:rPr>
          <w:rFonts w:ascii="Times New Roman" w:eastAsia="Times New Roman" w:hAnsi="Times New Roman"/>
          <w:i/>
          <w:iCs/>
          <w:color w:val="333333"/>
          <w:sz w:val="24"/>
          <w:szCs w:val="24"/>
        </w:rPr>
        <w:t>viscosum</w:t>
      </w:r>
      <w:proofErr w:type="spellEnd"/>
      <w:r w:rsidRPr="009006F6">
        <w:rPr>
          <w:rFonts w:ascii="Times New Roman" w:eastAsia="Times New Roman" w:hAnsi="Times New Roman"/>
          <w:color w:val="333333"/>
          <w:sz w:val="24"/>
          <w:szCs w:val="24"/>
        </w:rPr>
        <w:t> and </w:t>
      </w:r>
      <w:proofErr w:type="spellStart"/>
      <w:r w:rsidRPr="009006F6">
        <w:rPr>
          <w:rFonts w:ascii="Times New Roman" w:eastAsia="Times New Roman" w:hAnsi="Times New Roman"/>
          <w:i/>
          <w:iCs/>
          <w:color w:val="333333"/>
          <w:sz w:val="24"/>
          <w:szCs w:val="24"/>
        </w:rPr>
        <w:t>Glomus</w:t>
      </w:r>
      <w:proofErr w:type="spellEnd"/>
      <w:r w:rsidRPr="009006F6">
        <w:rPr>
          <w:rFonts w:ascii="Times New Roman" w:eastAsia="Times New Roman" w:hAnsi="Times New Roman"/>
          <w:i/>
          <w:iCs/>
          <w:color w:val="333333"/>
          <w:sz w:val="24"/>
          <w:szCs w:val="24"/>
        </w:rPr>
        <w:t xml:space="preserve"> </w:t>
      </w:r>
      <w:proofErr w:type="spellStart"/>
      <w:r w:rsidRPr="009006F6">
        <w:rPr>
          <w:rFonts w:ascii="Times New Roman" w:eastAsia="Times New Roman" w:hAnsi="Times New Roman"/>
          <w:i/>
          <w:iCs/>
          <w:color w:val="333333"/>
          <w:sz w:val="24"/>
          <w:szCs w:val="24"/>
        </w:rPr>
        <w:t>mosseae</w:t>
      </w:r>
      <w:proofErr w:type="spellEnd"/>
      <w:r w:rsidRPr="009006F6">
        <w:rPr>
          <w:rFonts w:ascii="Times New Roman" w:eastAsia="Times New Roman" w:hAnsi="Times New Roman"/>
          <w:color w:val="333333"/>
          <w:sz w:val="24"/>
          <w:szCs w:val="24"/>
        </w:rPr>
        <w:t> were most frequent species at different sites. Overall species diversity indices (Simpson index, Shannon-Weaver index, species equitability index) differed significantly between sites.</w:t>
      </w:r>
    </w:p>
    <w:sectPr w:rsidR="003033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123E"/>
    <w:rsid w:val="0030336E"/>
    <w:rsid w:val="006B1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2020-08-18T09:34:00Z</dcterms:created>
  <dcterms:modified xsi:type="dcterms:W3CDTF">2020-08-18T09:35:00Z</dcterms:modified>
</cp:coreProperties>
</file>