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4A" w:rsidRPr="00FF0E4A" w:rsidRDefault="00FF0E4A" w:rsidP="00FF0E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E4A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2F56BF" w:rsidRPr="00FF0E4A" w:rsidRDefault="00FF0E4A" w:rsidP="00FF0E4A">
      <w:pPr>
        <w:spacing w:line="360" w:lineRule="auto"/>
        <w:jc w:val="both"/>
        <w:rPr>
          <w:sz w:val="24"/>
          <w:szCs w:val="24"/>
        </w:rPr>
      </w:pPr>
      <w:r w:rsidRPr="00FF0E4A">
        <w:rPr>
          <w:rFonts w:ascii="Times New Roman" w:eastAsia="TimesNewRoman" w:hAnsi="Times New Roman" w:cs="Times New Roman"/>
          <w:sz w:val="24"/>
          <w:szCs w:val="24"/>
        </w:rPr>
        <w:t>Advertising or commercials is a form of marketing communication used to persuade an audience to take or continue some action, usually with respect to a commercial offering, or political or ideological support. Commercial advertisers often seek to generate increased consumption of their products or services through "branding", which involves associating a product name or image with certain qualities in the minds of consumers. Non-commercial advertisers who spend money to advertise items other than a consumer product or service include political parties, interest groups, religious organizations and governmental agencies. Nonprofit organizations may rely on free modes of persuasion, such as a public service announcement. This study deals with the revolution for analyzing the viewer’s behavior such as their level of enthusiasm towards watching television commercials.</w:t>
      </w:r>
    </w:p>
    <w:sectPr w:rsidR="002F56BF" w:rsidRPr="00FF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0E4A"/>
    <w:rsid w:val="002F56BF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2020-08-21T06:05:00Z</dcterms:created>
  <dcterms:modified xsi:type="dcterms:W3CDTF">2020-08-21T06:05:00Z</dcterms:modified>
</cp:coreProperties>
</file>